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9ED81" w14:textId="77777777" w:rsidR="003F4BE2" w:rsidRPr="00AC0EF0" w:rsidRDefault="00C13E1D" w:rsidP="00AC0EF0">
      <w:pPr>
        <w:pBdr>
          <w:top w:val="nil"/>
          <w:left w:val="nil"/>
          <w:bottom w:val="nil"/>
          <w:right w:val="nil"/>
          <w:between w:val="nil"/>
        </w:pBdr>
        <w:spacing w:after="0" w:line="240" w:lineRule="auto"/>
        <w:ind w:leftChars="0" w:left="0" w:firstLineChars="0" w:firstLine="0"/>
        <w:outlineLvl w:val="9"/>
        <w:rPr>
          <w:rFonts w:ascii="Times New Roman" w:eastAsia="Times New Roman" w:hAnsi="Times New Roman" w:cs="Times New Roman"/>
          <w:color w:val="000000"/>
          <w:sz w:val="20"/>
          <w:szCs w:val="20"/>
          <w:lang w:val="uk-UA"/>
        </w:rPr>
      </w:pPr>
      <w:r w:rsidRPr="00AC0EF0">
        <w:rPr>
          <w:rFonts w:ascii="Times New Roman" w:eastAsia="Times New Roman" w:hAnsi="Times New Roman" w:cs="Times New Roman"/>
          <w:b/>
          <w:color w:val="000000"/>
          <w:sz w:val="20"/>
          <w:szCs w:val="20"/>
          <w:lang w:val="uk-UA"/>
        </w:rPr>
        <w:t>УДК 691.175</w:t>
      </w:r>
    </w:p>
    <w:p w14:paraId="0B2916B4" w14:textId="77777777" w:rsidR="003F4BE2" w:rsidRPr="00AC0EF0" w:rsidRDefault="003F4BE2" w:rsidP="00AC0EF0">
      <w:pPr>
        <w:pBdr>
          <w:top w:val="nil"/>
          <w:left w:val="nil"/>
          <w:bottom w:val="nil"/>
          <w:right w:val="nil"/>
          <w:between w:val="nil"/>
        </w:pBdr>
        <w:spacing w:after="0" w:line="240" w:lineRule="auto"/>
        <w:ind w:leftChars="0" w:left="0" w:firstLineChars="0" w:firstLine="567"/>
        <w:jc w:val="both"/>
        <w:outlineLvl w:val="9"/>
        <w:rPr>
          <w:rFonts w:ascii="Times New Roman" w:eastAsia="Times New Roman" w:hAnsi="Times New Roman" w:cs="Times New Roman"/>
          <w:color w:val="002060"/>
          <w:sz w:val="20"/>
          <w:szCs w:val="20"/>
          <w:lang w:val="uk-UA"/>
        </w:rPr>
      </w:pPr>
    </w:p>
    <w:p w14:paraId="4258AAA4" w14:textId="77777777" w:rsidR="00C13E1D" w:rsidRPr="00AC0EF0" w:rsidRDefault="00C13E1D" w:rsidP="00AC0EF0">
      <w:pPr>
        <w:spacing w:after="0" w:line="240" w:lineRule="auto"/>
        <w:ind w:leftChars="0" w:left="0" w:firstLineChars="0" w:firstLine="567"/>
        <w:jc w:val="center"/>
        <w:outlineLvl w:val="9"/>
        <w:rPr>
          <w:rFonts w:ascii="Times New Roman" w:eastAsia="Times New Roman" w:hAnsi="Times New Roman"/>
          <w:b/>
          <w:color w:val="000000"/>
          <w:sz w:val="20"/>
          <w:lang w:val="uk-UA" w:eastAsia="ru-RU"/>
        </w:rPr>
      </w:pPr>
      <w:r w:rsidRPr="00AC0EF0">
        <w:rPr>
          <w:rFonts w:ascii="Times New Roman" w:eastAsia="Times New Roman" w:hAnsi="Times New Roman"/>
          <w:b/>
          <w:color w:val="000000"/>
          <w:sz w:val="20"/>
          <w:lang w:val="uk-UA" w:eastAsia="ru-RU"/>
        </w:rPr>
        <w:t>Експериментально-моделююче дослідження процесів вологоперенесення у сендвіч-панелях із базальтовим утеплювачем у помірному кліматі України</w:t>
      </w:r>
    </w:p>
    <w:p w14:paraId="5E9738B5" w14:textId="77777777" w:rsidR="003F4BE2" w:rsidRPr="00AC0EF0" w:rsidRDefault="003F4BE2" w:rsidP="00AC0EF0">
      <w:pPr>
        <w:pBdr>
          <w:top w:val="nil"/>
          <w:left w:val="nil"/>
          <w:bottom w:val="nil"/>
          <w:right w:val="nil"/>
          <w:between w:val="nil"/>
        </w:pBdr>
        <w:spacing w:after="0" w:line="240" w:lineRule="auto"/>
        <w:ind w:leftChars="0" w:left="0" w:firstLineChars="0" w:firstLine="567"/>
        <w:jc w:val="center"/>
        <w:outlineLvl w:val="9"/>
        <w:rPr>
          <w:rFonts w:ascii="Times New Roman" w:eastAsia="Times New Roman" w:hAnsi="Times New Roman" w:cs="Times New Roman"/>
          <w:color w:val="000000"/>
          <w:sz w:val="18"/>
          <w:szCs w:val="20"/>
          <w:lang w:val="uk-UA"/>
        </w:rPr>
      </w:pPr>
    </w:p>
    <w:p w14:paraId="6A675D81" w14:textId="77777777" w:rsidR="00C13E1D" w:rsidRPr="00AC0EF0" w:rsidRDefault="00C13E1D" w:rsidP="00AC0EF0">
      <w:pPr>
        <w:spacing w:after="0" w:line="240" w:lineRule="auto"/>
        <w:ind w:leftChars="0" w:left="0" w:firstLineChars="0" w:firstLine="567"/>
        <w:jc w:val="center"/>
        <w:outlineLvl w:val="9"/>
        <w:rPr>
          <w:rFonts w:ascii="Times New Roman" w:hAnsi="Times New Roman"/>
          <w:b/>
          <w:sz w:val="20"/>
          <w:lang w:val="uk-UA"/>
        </w:rPr>
      </w:pPr>
      <w:bookmarkStart w:id="0" w:name="_heading=h.4gq9i3dlmtvo" w:colFirst="0" w:colLast="0"/>
      <w:bookmarkEnd w:id="0"/>
      <w:r w:rsidRPr="00AC0EF0">
        <w:rPr>
          <w:rFonts w:ascii="Times New Roman" w:hAnsi="Times New Roman"/>
          <w:b/>
          <w:sz w:val="20"/>
          <w:lang w:val="uk-UA"/>
        </w:rPr>
        <w:t>Experimental and modeling study of moisture transfer processes in sandwich panels with basalt insulation under moderate climate conditions of Ukraine</w:t>
      </w:r>
    </w:p>
    <w:p w14:paraId="1A7B1155" w14:textId="77777777" w:rsidR="003F4BE2" w:rsidRPr="00AC0EF0" w:rsidRDefault="003F4BE2" w:rsidP="00AC0EF0">
      <w:pPr>
        <w:pBdr>
          <w:top w:val="nil"/>
          <w:left w:val="nil"/>
          <w:bottom w:val="nil"/>
          <w:right w:val="nil"/>
          <w:between w:val="nil"/>
        </w:pBdr>
        <w:spacing w:after="0" w:line="240" w:lineRule="auto"/>
        <w:ind w:leftChars="0" w:left="0" w:firstLineChars="0" w:firstLine="567"/>
        <w:jc w:val="both"/>
        <w:outlineLvl w:val="9"/>
        <w:rPr>
          <w:rFonts w:ascii="Times New Roman" w:eastAsia="Times New Roman" w:hAnsi="Times New Roman" w:cs="Times New Roman"/>
          <w:sz w:val="20"/>
          <w:szCs w:val="20"/>
          <w:lang w:val="uk-UA"/>
        </w:rPr>
      </w:pPr>
    </w:p>
    <w:p w14:paraId="7E5499D4" w14:textId="77777777" w:rsidR="003F4BE2" w:rsidRPr="00AC0EF0" w:rsidRDefault="00C13E1D" w:rsidP="00AC0EF0">
      <w:pPr>
        <w:pBdr>
          <w:top w:val="nil"/>
          <w:left w:val="nil"/>
          <w:bottom w:val="nil"/>
          <w:right w:val="nil"/>
          <w:between w:val="nil"/>
        </w:pBdr>
        <w:spacing w:after="0" w:line="240" w:lineRule="auto"/>
        <w:ind w:leftChars="0" w:left="0" w:firstLineChars="0" w:firstLine="567"/>
        <w:jc w:val="both"/>
        <w:outlineLvl w:val="9"/>
        <w:rPr>
          <w:rFonts w:ascii="Times New Roman" w:eastAsia="Times New Roman" w:hAnsi="Times New Roman" w:cs="Times New Roman"/>
          <w:sz w:val="20"/>
          <w:szCs w:val="20"/>
          <w:lang w:val="uk-UA"/>
        </w:rPr>
      </w:pPr>
      <w:r w:rsidRPr="00AC0EF0">
        <w:rPr>
          <w:rFonts w:ascii="Times New Roman" w:eastAsia="Times New Roman" w:hAnsi="Times New Roman" w:cs="Times New Roman"/>
          <w:b/>
          <w:sz w:val="20"/>
          <w:szCs w:val="20"/>
          <w:lang w:val="uk-UA"/>
        </w:rPr>
        <w:t xml:space="preserve">М. В. </w:t>
      </w:r>
      <w:r w:rsidRPr="00AC0EF0">
        <w:rPr>
          <w:rFonts w:ascii="Times New Roman" w:eastAsia="Times New Roman" w:hAnsi="Times New Roman" w:cs="Times New Roman"/>
          <w:b/>
          <w:color w:val="000000"/>
          <w:sz w:val="20"/>
          <w:szCs w:val="20"/>
          <w:lang w:val="uk-UA"/>
        </w:rPr>
        <w:t xml:space="preserve">Русецька, аспірантка (Київський національний університет біоресурсів і природокористування України, м. Київ), </w:t>
      </w:r>
      <w:r w:rsidRPr="00AC0EF0">
        <w:rPr>
          <w:rFonts w:ascii="Times New Roman" w:eastAsia="Times New Roman" w:hAnsi="Times New Roman" w:cs="Times New Roman"/>
          <w:b/>
          <w:sz w:val="20"/>
          <w:szCs w:val="20"/>
          <w:lang w:val="uk-UA"/>
        </w:rPr>
        <w:t>Є. А. Бакулін, к.т.н., доцент, (Київський національний університет біоресурсів і природокористування України, м. Київ).</w:t>
      </w:r>
    </w:p>
    <w:p w14:paraId="0E9E63D0" w14:textId="77777777" w:rsidR="003F4BE2" w:rsidRPr="00AC0EF0" w:rsidRDefault="003F4BE2" w:rsidP="00AC0EF0">
      <w:pPr>
        <w:pBdr>
          <w:top w:val="nil"/>
          <w:left w:val="nil"/>
          <w:bottom w:val="nil"/>
          <w:right w:val="nil"/>
          <w:between w:val="nil"/>
        </w:pBdr>
        <w:spacing w:after="0" w:line="240" w:lineRule="auto"/>
        <w:ind w:leftChars="0" w:left="0" w:firstLineChars="0" w:firstLine="567"/>
        <w:jc w:val="both"/>
        <w:outlineLvl w:val="9"/>
        <w:rPr>
          <w:rFonts w:ascii="Times New Roman" w:eastAsia="Times New Roman" w:hAnsi="Times New Roman" w:cs="Times New Roman"/>
          <w:sz w:val="20"/>
          <w:szCs w:val="20"/>
          <w:lang w:val="uk-UA"/>
        </w:rPr>
      </w:pPr>
    </w:p>
    <w:p w14:paraId="43C48CB8" w14:textId="72FE2369" w:rsidR="003F4BE2" w:rsidRPr="00AC0EF0" w:rsidRDefault="00C13E1D" w:rsidP="00AC0EF0">
      <w:pPr>
        <w:spacing w:after="0" w:line="240" w:lineRule="auto"/>
        <w:ind w:leftChars="0" w:left="0" w:firstLineChars="0" w:firstLine="567"/>
        <w:jc w:val="both"/>
        <w:outlineLvl w:val="9"/>
        <w:rPr>
          <w:rFonts w:ascii="Times New Roman" w:eastAsia="Times New Roman" w:hAnsi="Times New Roman" w:cs="Times New Roman"/>
          <w:color w:val="000000"/>
          <w:sz w:val="20"/>
          <w:szCs w:val="20"/>
          <w:lang w:val="uk-UA"/>
        </w:rPr>
      </w:pPr>
      <w:r w:rsidRPr="00AC0EF0">
        <w:rPr>
          <w:rFonts w:ascii="Times New Roman" w:eastAsia="Times New Roman" w:hAnsi="Times New Roman" w:cs="Times New Roman"/>
          <w:b/>
          <w:sz w:val="20"/>
          <w:szCs w:val="20"/>
          <w:lang w:val="uk-UA"/>
        </w:rPr>
        <w:t>M. V. Rusetska, PhD Student (National University of Life and Environmental Sciences of Ukraine, Kyiv), Ye. A. Bakulin, PhD (Eng.), Associate Professor (National University of Life and Environmental Sciences of Ukraine, Kyiv).</w:t>
      </w:r>
    </w:p>
    <w:p w14:paraId="1DD256A0" w14:textId="77777777" w:rsidR="00AC0EF0" w:rsidRDefault="00AC0EF0" w:rsidP="00AC0EF0">
      <w:pPr>
        <w:pBdr>
          <w:top w:val="nil"/>
          <w:left w:val="nil"/>
          <w:bottom w:val="nil"/>
          <w:right w:val="nil"/>
          <w:between w:val="nil"/>
        </w:pBdr>
        <w:spacing w:after="0" w:line="240" w:lineRule="auto"/>
        <w:ind w:leftChars="0" w:left="0" w:firstLineChars="0" w:firstLine="567"/>
        <w:jc w:val="both"/>
        <w:outlineLvl w:val="9"/>
        <w:rPr>
          <w:rFonts w:ascii="Times New Roman" w:hAnsi="Times New Roman"/>
          <w:i/>
          <w:sz w:val="18"/>
          <w:szCs w:val="18"/>
          <w:lang w:val="uk-UA"/>
        </w:rPr>
      </w:pPr>
    </w:p>
    <w:p w14:paraId="665742B0" w14:textId="17F49A5B" w:rsidR="00C13E1D" w:rsidRPr="00AC0EF0" w:rsidRDefault="00C13E1D" w:rsidP="00AC0EF0">
      <w:pPr>
        <w:pBdr>
          <w:top w:val="nil"/>
          <w:left w:val="nil"/>
          <w:bottom w:val="nil"/>
          <w:right w:val="nil"/>
          <w:between w:val="nil"/>
        </w:pBdr>
        <w:spacing w:after="0" w:line="240" w:lineRule="auto"/>
        <w:ind w:leftChars="0" w:left="0" w:firstLineChars="0" w:firstLine="567"/>
        <w:jc w:val="both"/>
        <w:outlineLvl w:val="9"/>
        <w:rPr>
          <w:rFonts w:ascii="Times New Roman" w:hAnsi="Times New Roman"/>
          <w:i/>
          <w:sz w:val="18"/>
          <w:szCs w:val="18"/>
          <w:lang w:val="uk-UA"/>
        </w:rPr>
      </w:pPr>
      <w:r w:rsidRPr="00AC0EF0">
        <w:rPr>
          <w:rFonts w:ascii="Times New Roman" w:hAnsi="Times New Roman"/>
          <w:i/>
          <w:sz w:val="18"/>
          <w:szCs w:val="18"/>
          <w:lang w:val="uk-UA"/>
        </w:rPr>
        <w:t>У роботі досліджено вплив конструктивних особливостей сендвіч-панелей із базальтовим утеплювачем на інтенсивність вологоперенесення та процеси висихання за умов помірного клімату України.</w:t>
      </w:r>
    </w:p>
    <w:p w14:paraId="3FD88363" w14:textId="77777777" w:rsidR="00AC0EF0" w:rsidRPr="00AC0EF0" w:rsidRDefault="00AC0EF0" w:rsidP="00AC0EF0">
      <w:pPr>
        <w:pBdr>
          <w:top w:val="nil"/>
          <w:left w:val="nil"/>
          <w:bottom w:val="nil"/>
          <w:right w:val="nil"/>
          <w:between w:val="nil"/>
        </w:pBdr>
        <w:spacing w:after="0" w:line="240" w:lineRule="auto"/>
        <w:ind w:leftChars="0" w:left="0" w:firstLineChars="0" w:firstLine="567"/>
        <w:jc w:val="both"/>
        <w:outlineLvl w:val="9"/>
        <w:rPr>
          <w:rFonts w:ascii="Times New Roman" w:eastAsia="Times New Roman" w:hAnsi="Times New Roman"/>
          <w:i/>
          <w:sz w:val="16"/>
          <w:szCs w:val="16"/>
          <w:lang w:val="uk-UA" w:eastAsia="ru-RU"/>
        </w:rPr>
      </w:pPr>
    </w:p>
    <w:p w14:paraId="3CA63D98" w14:textId="1AA17A2B" w:rsidR="00C13E1D" w:rsidRPr="00AC0EF0" w:rsidRDefault="00C13E1D" w:rsidP="00AC0EF0">
      <w:pPr>
        <w:pBdr>
          <w:top w:val="nil"/>
          <w:left w:val="nil"/>
          <w:bottom w:val="nil"/>
          <w:right w:val="nil"/>
          <w:between w:val="nil"/>
        </w:pBdr>
        <w:spacing w:after="0" w:line="240" w:lineRule="auto"/>
        <w:ind w:leftChars="0" w:left="0" w:firstLineChars="0" w:firstLine="567"/>
        <w:jc w:val="both"/>
        <w:outlineLvl w:val="9"/>
        <w:rPr>
          <w:rFonts w:ascii="Times New Roman" w:eastAsia="Times New Roman" w:hAnsi="Times New Roman"/>
          <w:i/>
          <w:sz w:val="16"/>
          <w:szCs w:val="16"/>
          <w:lang w:val="uk-UA" w:eastAsia="ru-RU"/>
        </w:rPr>
      </w:pPr>
      <w:r w:rsidRPr="00AC0EF0">
        <w:rPr>
          <w:rFonts w:ascii="Times New Roman" w:eastAsia="Times New Roman" w:hAnsi="Times New Roman"/>
          <w:i/>
          <w:sz w:val="16"/>
          <w:szCs w:val="16"/>
          <w:lang w:val="uk-UA" w:eastAsia="ru-RU"/>
        </w:rPr>
        <w:t xml:space="preserve">This paper investigates the influence of the structural features of sandwich panels with basalt insulation on the intensity of moisture transfer and drying processes under the conditions of Ukraine’s temperate climate. </w:t>
      </w:r>
    </w:p>
    <w:p w14:paraId="0EF1C10D" w14:textId="77777777" w:rsidR="003F4BE2" w:rsidRPr="00AC0EF0" w:rsidRDefault="003F4BE2" w:rsidP="00AC0EF0">
      <w:pPr>
        <w:pBdr>
          <w:top w:val="nil"/>
          <w:left w:val="nil"/>
          <w:bottom w:val="nil"/>
          <w:right w:val="nil"/>
          <w:between w:val="nil"/>
        </w:pBdr>
        <w:spacing w:after="0" w:line="240" w:lineRule="auto"/>
        <w:ind w:leftChars="0" w:left="0" w:firstLineChars="0" w:firstLine="567"/>
        <w:jc w:val="both"/>
        <w:outlineLvl w:val="9"/>
        <w:rPr>
          <w:rFonts w:ascii="Times New Roman" w:eastAsia="Times New Roman" w:hAnsi="Times New Roman" w:cs="Times New Roman"/>
          <w:color w:val="000000"/>
          <w:sz w:val="20"/>
          <w:szCs w:val="20"/>
          <w:lang w:val="uk-UA"/>
        </w:rPr>
      </w:pPr>
    </w:p>
    <w:p w14:paraId="6B87DA80" w14:textId="77777777" w:rsidR="002F12CB" w:rsidRPr="00AC0EF0" w:rsidRDefault="002F12CB" w:rsidP="00AC0EF0">
      <w:pPr>
        <w:spacing w:after="0" w:line="240" w:lineRule="auto"/>
        <w:ind w:leftChars="0" w:left="0" w:firstLineChars="0" w:firstLine="567"/>
        <w:jc w:val="both"/>
        <w:outlineLvl w:val="9"/>
        <w:rPr>
          <w:rFonts w:ascii="Times New Roman" w:eastAsia="Times New Roman" w:hAnsi="Times New Roman" w:cs="Times New Roman"/>
          <w:color w:val="000000"/>
          <w:sz w:val="20"/>
          <w:szCs w:val="20"/>
          <w:lang w:val="uk-UA"/>
        </w:rPr>
      </w:pPr>
      <w:r w:rsidRPr="00AC0EF0">
        <w:rPr>
          <w:rFonts w:ascii="Times New Roman" w:eastAsia="Times New Roman" w:hAnsi="Times New Roman" w:cs="Times New Roman"/>
          <w:color w:val="000000"/>
          <w:sz w:val="20"/>
          <w:szCs w:val="20"/>
          <w:lang w:val="uk-UA"/>
        </w:rPr>
        <w:t>Забезпечення довговічності та енергоефективності огороджувальних конструкцій є ключовим завданням сучасного будівництва. Сучасні стандарти енергоефективності вимагають застосування теплоізоляційних матеріалів із стабільними характеристиками протягом усього терміну експлуатації. Одним із таких матеріалів є мінеральна вата на основі базальтових волокон, яка поєднує низьку теплопровідність, вогнестійкість та екологічну безпечність. Проте накопичення вологи та утворення конденсату у товщі панелей призводить до зниження теплоізоляційних та механічних властивостей матеріалу, спричиняючи деформації та прискорену деградацію конструкції.</w:t>
      </w:r>
    </w:p>
    <w:p w14:paraId="18211AFE" w14:textId="77777777" w:rsidR="004849E8" w:rsidRPr="00AC0EF0" w:rsidRDefault="004849E8" w:rsidP="00AC0EF0">
      <w:pPr>
        <w:spacing w:after="0" w:line="240" w:lineRule="auto"/>
        <w:ind w:leftChars="0" w:left="0" w:firstLineChars="0" w:firstLine="567"/>
        <w:jc w:val="both"/>
        <w:outlineLvl w:val="9"/>
        <w:rPr>
          <w:rFonts w:ascii="Times New Roman" w:eastAsia="Times New Roman" w:hAnsi="Times New Roman" w:cs="Times New Roman"/>
          <w:color w:val="000000"/>
          <w:sz w:val="20"/>
          <w:szCs w:val="20"/>
          <w:lang w:val="uk-UA"/>
        </w:rPr>
      </w:pPr>
      <w:r w:rsidRPr="00AC0EF0">
        <w:rPr>
          <w:rFonts w:ascii="Times New Roman" w:eastAsia="Times New Roman" w:hAnsi="Times New Roman" w:cs="Times New Roman"/>
          <w:color w:val="000000"/>
          <w:sz w:val="20"/>
          <w:szCs w:val="20"/>
          <w:lang w:val="uk-UA"/>
        </w:rPr>
        <w:t>Як показують дослідження Vrána та Björk [1], температура, вологість і утворення інею істотно впливають на теплотехнічні властивості мінераловатних матеріалів, що застосовуються у дахових, фасадних і фундаментних системах.</w:t>
      </w:r>
    </w:p>
    <w:p w14:paraId="1503CFA2" w14:textId="3D59924B" w:rsidR="002F12CB" w:rsidRPr="00AC0EF0" w:rsidRDefault="004849E8" w:rsidP="00AC0EF0">
      <w:pPr>
        <w:spacing w:after="0" w:line="240" w:lineRule="auto"/>
        <w:ind w:leftChars="0" w:left="0" w:firstLineChars="0" w:firstLine="567"/>
        <w:jc w:val="both"/>
        <w:outlineLvl w:val="9"/>
        <w:rPr>
          <w:rFonts w:ascii="Times New Roman" w:eastAsia="Times New Roman" w:hAnsi="Times New Roman" w:cs="Times New Roman"/>
          <w:color w:val="000000"/>
          <w:sz w:val="20"/>
          <w:szCs w:val="20"/>
          <w:lang w:val="uk-UA"/>
        </w:rPr>
      </w:pPr>
      <w:r w:rsidRPr="00AC0EF0">
        <w:rPr>
          <w:rFonts w:ascii="Times New Roman" w:eastAsia="Times New Roman" w:hAnsi="Times New Roman" w:cs="Times New Roman"/>
          <w:color w:val="000000"/>
          <w:sz w:val="20"/>
          <w:szCs w:val="20"/>
          <w:lang w:val="uk-UA"/>
        </w:rPr>
        <w:t xml:space="preserve">В інших роботах [2] встановлено, що волокнисті утеплювачі різної густини демонструють відмінності у вологонакопиченні — зокрема, </w:t>
      </w:r>
      <w:r w:rsidRPr="00AC0EF0">
        <w:rPr>
          <w:rFonts w:ascii="Times New Roman" w:eastAsia="Times New Roman" w:hAnsi="Times New Roman" w:cs="Times New Roman"/>
          <w:color w:val="000000"/>
          <w:sz w:val="20"/>
          <w:szCs w:val="20"/>
          <w:lang w:val="uk-UA"/>
        </w:rPr>
        <w:lastRenderedPageBreak/>
        <w:t>ізоляційні матеріали з меншою щільністю поглинають вологу у 2,5–3 рази інтенсивніше. Дослідження Jerman і Černý [3] доводять, що теплопровідність мінеральної вати різко зростає зі збільшенням вологовмісту: від 0,041 Вт/м·К у сухому стані до 0,900 Вт/м·К при насиченні вологою. Такі процеси безпосередньо впливають на енергоефективність конструкцій і можуть спричинити зниження теплозахисної здатності огороджень.</w:t>
      </w:r>
      <w:r w:rsidR="005773E9">
        <w:rPr>
          <w:rFonts w:ascii="Times New Roman" w:eastAsia="Times New Roman" w:hAnsi="Times New Roman" w:cs="Times New Roman"/>
          <w:color w:val="000000"/>
          <w:sz w:val="20"/>
          <w:szCs w:val="20"/>
          <w:lang w:val="uk-UA"/>
        </w:rPr>
        <w:t xml:space="preserve"> </w:t>
      </w:r>
      <w:r w:rsidRPr="00AC0EF0">
        <w:rPr>
          <w:rFonts w:ascii="Times New Roman" w:eastAsia="Times New Roman" w:hAnsi="Times New Roman" w:cs="Times New Roman"/>
          <w:color w:val="000000"/>
          <w:sz w:val="20"/>
          <w:szCs w:val="20"/>
          <w:lang w:val="uk-UA"/>
        </w:rPr>
        <w:t>Ivanič та співавт. [4] експериментально підтвердили, що тривала дія вологи призводить до втрати механічної міцності базальтової мінеральної вати: у зразків, вилучених із зволожених ділянок покрівлі, міцність на стиск була знижена на 93% порівняно із номінальними значеннями. Таким чином, накопичення конденсату в товщі утеплювача є одним із критичних факторів деградації матеріалу.</w:t>
      </w:r>
      <w:r w:rsidR="005773E9">
        <w:rPr>
          <w:rFonts w:ascii="Times New Roman" w:eastAsia="Times New Roman" w:hAnsi="Times New Roman" w:cs="Times New Roman"/>
          <w:color w:val="000000"/>
          <w:sz w:val="20"/>
          <w:szCs w:val="20"/>
          <w:lang w:val="uk-UA"/>
        </w:rPr>
        <w:t xml:space="preserve"> </w:t>
      </w:r>
      <w:r w:rsidRPr="00AC0EF0">
        <w:rPr>
          <w:rFonts w:ascii="Times New Roman" w:eastAsia="Times New Roman" w:hAnsi="Times New Roman" w:cs="Times New Roman"/>
          <w:color w:val="000000"/>
          <w:sz w:val="20"/>
          <w:szCs w:val="20"/>
          <w:lang w:val="uk-UA"/>
        </w:rPr>
        <w:t>У дослідженні розглянуто три типи панелей: стандартна без вентиляційного шару, з мікровентиляційними каналами та із дренажним шаром. Для оцінки динаміки вологості проведено числове моделювання з використанням рівнянь Фур’є та Фіка, що описують теплове та вологісне перенесення. Результати моделювання дозволили порівняти ефективність різних конструкцій у контексті видалення вологи та швидкості висихання утеплювача.</w:t>
      </w:r>
      <w:r w:rsidR="005773E9">
        <w:rPr>
          <w:rFonts w:ascii="Times New Roman" w:eastAsia="Times New Roman" w:hAnsi="Times New Roman" w:cs="Times New Roman"/>
          <w:color w:val="000000"/>
          <w:sz w:val="20"/>
          <w:szCs w:val="20"/>
          <w:lang w:val="uk-UA"/>
        </w:rPr>
        <w:t xml:space="preserve"> </w:t>
      </w:r>
      <w:r w:rsidR="00155454" w:rsidRPr="00AC0EF0">
        <w:rPr>
          <w:rFonts w:ascii="Times New Roman" w:eastAsia="Times New Roman" w:hAnsi="Times New Roman" w:cs="Times New Roman"/>
          <w:color w:val="000000"/>
          <w:sz w:val="20"/>
          <w:szCs w:val="20"/>
          <w:lang w:val="uk-UA"/>
        </w:rPr>
        <w:t>Отримані результати підтвердили, що наявність вентиляційних або дренажних елементів у структурі панелі суттєво зменшує час утримання вологи та підвищує експлуатаційну довговічність огороджувальних конструкцій. Це створює підґрунтя для подальшої розробки раціональних конструкційних рішень сендвіч-панелей із покращеними волого- та теплозахисними характеристиками [5].</w:t>
      </w:r>
    </w:p>
    <w:p w14:paraId="4E414395" w14:textId="77777777" w:rsidR="002F12CB" w:rsidRPr="00AC0EF0" w:rsidRDefault="002F12CB" w:rsidP="00AC0EF0">
      <w:pPr>
        <w:spacing w:after="0" w:line="240" w:lineRule="auto"/>
        <w:ind w:leftChars="0" w:left="0" w:firstLineChars="0" w:firstLine="567"/>
        <w:jc w:val="both"/>
        <w:outlineLvl w:val="9"/>
        <w:rPr>
          <w:rFonts w:ascii="Times New Roman" w:eastAsia="Times New Roman" w:hAnsi="Times New Roman" w:cs="Times New Roman"/>
          <w:color w:val="000000"/>
          <w:sz w:val="20"/>
          <w:szCs w:val="20"/>
          <w:lang w:val="uk-UA"/>
        </w:rPr>
      </w:pPr>
      <w:r w:rsidRPr="00AC0EF0">
        <w:rPr>
          <w:rFonts w:ascii="Times New Roman" w:eastAsia="Times New Roman" w:hAnsi="Times New Roman" w:cs="Times New Roman"/>
          <w:color w:val="000000"/>
          <w:sz w:val="20"/>
          <w:szCs w:val="20"/>
          <w:lang w:val="uk-UA"/>
        </w:rPr>
        <w:t>Наукова новизна роботи полягає у комплексній оцінці впливу різних конструктивних схем сендвіч-панелей на процеси вологоперенесення та висихання базальтового утеплювача за умов помірного клімату, а практичне значення — у рекомендаціях щодо проектування панелей із підвищеною стійкістю до вологи, що сприяє підвищенню їх довговічності та енергоефективності.</w:t>
      </w:r>
    </w:p>
    <w:p w14:paraId="28195CE9" w14:textId="2FD7234E" w:rsidR="003F4BE2" w:rsidRPr="005773E9" w:rsidRDefault="00C13E1D" w:rsidP="00EF6023">
      <w:pPr>
        <w:numPr>
          <w:ilvl w:val="0"/>
          <w:numId w:val="4"/>
        </w:numPr>
        <w:suppressAutoHyphens w:val="0"/>
        <w:spacing w:after="0" w:line="240" w:lineRule="auto"/>
        <w:ind w:leftChars="0" w:left="0" w:firstLineChars="0" w:firstLine="567"/>
        <w:jc w:val="both"/>
        <w:textDirection w:val="lrTb"/>
        <w:textAlignment w:val="auto"/>
        <w:outlineLvl w:val="9"/>
        <w:rPr>
          <w:rFonts w:ascii="Times New Roman" w:hAnsi="Times New Roman"/>
          <w:sz w:val="18"/>
          <w:szCs w:val="18"/>
          <w:lang w:val="uk-UA"/>
        </w:rPr>
      </w:pPr>
      <w:r w:rsidRPr="005773E9">
        <w:rPr>
          <w:rFonts w:ascii="Times New Roman" w:eastAsia="Times New Roman" w:hAnsi="Times New Roman"/>
          <w:sz w:val="18"/>
          <w:szCs w:val="18"/>
          <w:lang w:val="uk-UA"/>
        </w:rPr>
        <w:t xml:space="preserve">Vrána, T., &amp; Björk, F. (2009). Frost formation and condensation in stone–wool insulations. Construction and Building Materials, 23, 1775–1787. </w:t>
      </w:r>
      <w:hyperlink r:id="rId6" w:history="1">
        <w:r w:rsidRPr="005773E9">
          <w:rPr>
            <w:rStyle w:val="a7"/>
            <w:rFonts w:ascii="Times New Roman" w:eastAsia="Times New Roman" w:hAnsi="Times New Roman"/>
            <w:sz w:val="18"/>
            <w:szCs w:val="18"/>
            <w:lang w:val="uk-UA"/>
          </w:rPr>
          <w:t>https://doi.org/10.1016/j.conbuildmat.2008.09.027</w:t>
        </w:r>
      </w:hyperlink>
      <w:r w:rsidR="005773E9" w:rsidRPr="005773E9">
        <w:rPr>
          <w:rStyle w:val="a7"/>
          <w:rFonts w:ascii="Times New Roman" w:eastAsia="Times New Roman" w:hAnsi="Times New Roman"/>
          <w:sz w:val="18"/>
          <w:szCs w:val="18"/>
          <w:lang w:val="en-US"/>
        </w:rPr>
        <w:t xml:space="preserve"> </w:t>
      </w:r>
      <w:r w:rsidR="005773E9" w:rsidRPr="005773E9">
        <w:rPr>
          <w:rFonts w:ascii="Times New Roman" w:eastAsia="Times New Roman" w:hAnsi="Times New Roman"/>
          <w:sz w:val="18"/>
          <w:szCs w:val="18"/>
          <w:lang w:val="en-US"/>
        </w:rPr>
        <w:t>2</w:t>
      </w:r>
      <w:r w:rsidR="005773E9" w:rsidRPr="005773E9">
        <w:rPr>
          <w:rFonts w:ascii="Times New Roman" w:eastAsia="Times New Roman" w:hAnsi="Times New Roman"/>
          <w:sz w:val="18"/>
          <w:szCs w:val="18"/>
          <w:lang w:val="uk-UA"/>
        </w:rPr>
        <w:t>.</w:t>
      </w:r>
      <w:r w:rsidRPr="005773E9">
        <w:rPr>
          <w:rFonts w:ascii="Times New Roman" w:eastAsia="Times New Roman" w:hAnsi="Times New Roman"/>
          <w:sz w:val="18"/>
          <w:szCs w:val="18"/>
          <w:lang w:val="uk-UA"/>
        </w:rPr>
        <w:t xml:space="preserve">Vrána, T., &amp; Gudmundsson, K. (2010). Comparison of fibrous insulations – Cellulose and stone wool in terms of moisture properties resulting from condensation and ice formation. Construction and Building Materials, 24, 1151–1157. </w:t>
      </w:r>
      <w:hyperlink r:id="rId7" w:history="1">
        <w:r w:rsidRPr="005773E9">
          <w:rPr>
            <w:rStyle w:val="a7"/>
            <w:rFonts w:ascii="Times New Roman" w:eastAsia="Times New Roman" w:hAnsi="Times New Roman"/>
            <w:sz w:val="18"/>
            <w:szCs w:val="18"/>
            <w:lang w:val="uk-UA"/>
          </w:rPr>
          <w:t>https://doi.org/10.1016/j.conbuildmat.2009.12.020</w:t>
        </w:r>
      </w:hyperlink>
      <w:r w:rsidR="005773E9" w:rsidRPr="005773E9">
        <w:rPr>
          <w:rStyle w:val="a7"/>
          <w:rFonts w:ascii="Times New Roman" w:eastAsia="Times New Roman" w:hAnsi="Times New Roman"/>
          <w:sz w:val="18"/>
          <w:szCs w:val="18"/>
          <w:lang w:val="uk-UA"/>
        </w:rPr>
        <w:t xml:space="preserve"> 3.</w:t>
      </w:r>
      <w:r w:rsidRPr="005773E9">
        <w:rPr>
          <w:rFonts w:ascii="Times New Roman" w:eastAsia="Times New Roman" w:hAnsi="Times New Roman"/>
          <w:sz w:val="18"/>
          <w:szCs w:val="18"/>
          <w:lang w:val="uk-UA"/>
        </w:rPr>
        <w:t xml:space="preserve">Jerman, M., &amp; Černý, R. (2012). Effect of moisture content on heat and moisture transport and storage properties of thermal insulation materials. Energy and Buildings, 53, 39–46. </w:t>
      </w:r>
      <w:hyperlink r:id="rId8" w:history="1">
        <w:r w:rsidRPr="005773E9">
          <w:rPr>
            <w:rStyle w:val="a7"/>
            <w:rFonts w:ascii="Times New Roman" w:eastAsia="Times New Roman" w:hAnsi="Times New Roman"/>
            <w:sz w:val="18"/>
            <w:szCs w:val="18"/>
            <w:lang w:val="uk-UA"/>
          </w:rPr>
          <w:t>https://doi.org/10.1016/j.enbuild.2012.06.004</w:t>
        </w:r>
      </w:hyperlink>
      <w:r w:rsidR="005773E9" w:rsidRPr="005773E9">
        <w:rPr>
          <w:rStyle w:val="a7"/>
          <w:rFonts w:ascii="Times New Roman" w:eastAsia="Times New Roman" w:hAnsi="Times New Roman"/>
          <w:sz w:val="18"/>
          <w:szCs w:val="18"/>
          <w:lang w:val="uk-UA"/>
        </w:rPr>
        <w:t xml:space="preserve"> 4.</w:t>
      </w:r>
      <w:r w:rsidRPr="005773E9">
        <w:rPr>
          <w:rFonts w:ascii="Times New Roman" w:eastAsia="Times New Roman" w:hAnsi="Times New Roman"/>
          <w:sz w:val="18"/>
          <w:szCs w:val="18"/>
          <w:lang w:val="uk-UA"/>
        </w:rPr>
        <w:t xml:space="preserve">Ivanič, A., Kravanja, G., Kidess, W., Rudolf, R., &amp; Lubej, S. (2020). The influences of moisture on the mechanical, morphological and thermogravimetric properties of mineral wool made from basalt glass fibers. Materials, 13, 2392. </w:t>
      </w:r>
      <w:hyperlink r:id="rId9" w:history="1">
        <w:r w:rsidRPr="005773E9">
          <w:rPr>
            <w:rStyle w:val="a7"/>
            <w:rFonts w:ascii="Times New Roman" w:eastAsia="Times New Roman" w:hAnsi="Times New Roman"/>
            <w:sz w:val="18"/>
            <w:szCs w:val="18"/>
            <w:lang w:val="uk-UA"/>
          </w:rPr>
          <w:t>https://doi.org/10.3390/ma13102392</w:t>
        </w:r>
      </w:hyperlink>
      <w:r w:rsidR="005773E9" w:rsidRPr="005773E9">
        <w:rPr>
          <w:rStyle w:val="a7"/>
          <w:rFonts w:ascii="Times New Roman" w:eastAsia="Times New Roman" w:hAnsi="Times New Roman"/>
          <w:sz w:val="18"/>
          <w:szCs w:val="18"/>
          <w:lang w:val="uk-UA"/>
        </w:rPr>
        <w:t>. 5.</w:t>
      </w:r>
      <w:r w:rsidRPr="005773E9">
        <w:rPr>
          <w:rFonts w:ascii="Times New Roman" w:hAnsi="Times New Roman"/>
          <w:color w:val="000000"/>
          <w:sz w:val="18"/>
          <w:szCs w:val="16"/>
          <w:lang w:val="uk-UA"/>
        </w:rPr>
        <w:t xml:space="preserve">Kalbe, K.; Piikov, H.; Kalamees, T. Moisture Dry-Out Capability of Steel-Faced Mineral Wool Insulated Sandwich Panels. Sustainability 2020, 12, 9020. </w:t>
      </w:r>
      <w:hyperlink r:id="rId10" w:history="1">
        <w:r w:rsidRPr="005773E9">
          <w:rPr>
            <w:rStyle w:val="a7"/>
            <w:rFonts w:ascii="Times New Roman" w:hAnsi="Times New Roman"/>
            <w:sz w:val="18"/>
            <w:szCs w:val="16"/>
            <w:lang w:val="uk-UA"/>
          </w:rPr>
          <w:t>https://doi.org/10.3390/su12219020</w:t>
        </w:r>
      </w:hyperlink>
    </w:p>
    <w:sectPr w:rsidR="003F4BE2" w:rsidRPr="005773E9">
      <w:pgSz w:w="8391" w:h="11907"/>
      <w:pgMar w:top="964" w:right="964" w:bottom="964" w:left="964" w:header="737" w:footer="7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Petersburg">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372DE"/>
    <w:multiLevelType w:val="multilevel"/>
    <w:tmpl w:val="494EA0D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 w15:restartNumberingAfterBreak="0">
    <w:nsid w:val="237B6E94"/>
    <w:multiLevelType w:val="multilevel"/>
    <w:tmpl w:val="FBA0E5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46E7890"/>
    <w:multiLevelType w:val="multilevel"/>
    <w:tmpl w:val="04C2D97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64AC7656"/>
    <w:multiLevelType w:val="multilevel"/>
    <w:tmpl w:val="494EA0D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E2"/>
    <w:rsid w:val="00155454"/>
    <w:rsid w:val="002F12CB"/>
    <w:rsid w:val="003F4BE2"/>
    <w:rsid w:val="004849E8"/>
    <w:rsid w:val="005773E9"/>
    <w:rsid w:val="00AC0EF0"/>
    <w:rsid w:val="00C13E1D"/>
    <w:rsid w:val="00F10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3E7A"/>
  <w15:docId w15:val="{2DCD6D18-A344-4515-914E-6B05E9BF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240" w:after="0"/>
    </w:pPr>
    <w:rPr>
      <w:rFonts w:ascii="Calibri Light" w:hAnsi="Calibri Light"/>
      <w:color w:val="2F5496"/>
      <w:sz w:val="32"/>
      <w:szCs w:val="32"/>
    </w:rPr>
  </w:style>
  <w:style w:type="paragraph" w:styleId="2">
    <w:name w:val="heading 2"/>
    <w:basedOn w:val="a"/>
    <w:next w:val="a"/>
    <w:pPr>
      <w:keepNext/>
      <w:keepLines/>
      <w:spacing w:before="40" w:after="0"/>
      <w:outlineLvl w:val="1"/>
    </w:pPr>
    <w:rPr>
      <w:rFonts w:ascii="Calibri Light" w:hAnsi="Calibri Light"/>
      <w:color w:val="2F5496"/>
      <w:sz w:val="26"/>
      <w:szCs w:val="26"/>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4">
    <w:name w:val="heading 4"/>
    <w:basedOn w:val="a"/>
    <w:pPr>
      <w:spacing w:before="100" w:beforeAutospacing="1" w:after="100" w:afterAutospacing="1" w:line="240" w:lineRule="auto"/>
      <w:outlineLvl w:val="3"/>
    </w:pPr>
    <w:rPr>
      <w:rFonts w:ascii="Times New Roman" w:hAnsi="Times New Roman"/>
      <w:b/>
      <w:bCs/>
      <w:sz w:val="24"/>
      <w:szCs w:val="24"/>
      <w:lang w:eastAsia="ru-RU"/>
    </w:rPr>
  </w:style>
  <w:style w:type="paragraph" w:styleId="5">
    <w:name w:val="heading 5"/>
    <w:basedOn w:val="a"/>
    <w:next w:val="a"/>
    <w:qFormat/>
    <w:pPr>
      <w:spacing w:before="240" w:after="60"/>
      <w:outlineLvl w:val="4"/>
    </w:pPr>
    <w:rPr>
      <w:rFonts w:eastAsia="Times New Roman" w:cs="Times New Roman"/>
      <w:b/>
      <w:bCs/>
      <w:i/>
      <w:iCs/>
      <w:sz w:val="26"/>
      <w:szCs w:val="26"/>
    </w:rPr>
  </w:style>
  <w:style w:type="paragraph" w:styleId="6">
    <w:name w:val="heading 6"/>
    <w:basedOn w:val="a"/>
    <w:next w:val="a"/>
    <w:qFormat/>
    <w:pPr>
      <w:spacing w:before="240" w:after="60"/>
      <w:outlineLvl w:val="5"/>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pPr>
      <w:autoSpaceDE w:val="0"/>
      <w:autoSpaceDN w:val="0"/>
      <w:spacing w:after="0" w:line="240" w:lineRule="auto"/>
      <w:jc w:val="center"/>
    </w:pPr>
    <w:rPr>
      <w:rFonts w:ascii="Times New Roman" w:hAnsi="Times New Roman"/>
      <w:b/>
      <w:bCs/>
      <w:sz w:val="44"/>
      <w:szCs w:val="44"/>
      <w:lang w:eastAsia="ru-RU"/>
    </w:rPr>
  </w:style>
  <w:style w:type="character" w:customStyle="1" w:styleId="a5">
    <w:name w:val="Основной текст Знак"/>
    <w:rPr>
      <w:rFonts w:ascii="Times New Roman" w:hAnsi="Times New Roman" w:cs="Times New Roman"/>
      <w:b/>
      <w:bCs/>
      <w:w w:val="100"/>
      <w:position w:val="-1"/>
      <w:sz w:val="44"/>
      <w:szCs w:val="44"/>
      <w:effect w:val="none"/>
      <w:vertAlign w:val="baseline"/>
      <w:cs w:val="0"/>
      <w:em w:val="none"/>
      <w:lang w:eastAsia="ru-RU"/>
    </w:rPr>
  </w:style>
  <w:style w:type="paragraph" w:customStyle="1" w:styleId="FR3">
    <w:name w:val="FR3"/>
    <w:pPr>
      <w:widowControl w:val="0"/>
      <w:suppressAutoHyphens/>
      <w:autoSpaceDE w:val="0"/>
      <w:autoSpaceDN w:val="0"/>
      <w:spacing w:before="200" w:line="420" w:lineRule="auto"/>
      <w:ind w:leftChars="-1" w:left="-1" w:hangingChars="1" w:hanging="1"/>
      <w:jc w:val="center"/>
      <w:textDirection w:val="btLr"/>
      <w:textAlignment w:val="top"/>
      <w:outlineLvl w:val="0"/>
    </w:pPr>
    <w:rPr>
      <w:rFonts w:ascii="Courier New" w:hAnsi="Courier New" w:cs="Courier New"/>
      <w:position w:val="-1"/>
      <w:sz w:val="28"/>
      <w:szCs w:val="28"/>
    </w:rPr>
  </w:style>
  <w:style w:type="character" w:styleId="a6">
    <w:name w:val="page number"/>
    <w:rPr>
      <w:rFonts w:ascii="Antiqua" w:hAnsi="Antiqua" w:cs="Antiqua"/>
      <w:b/>
      <w:bCs/>
      <w:i/>
      <w:iCs/>
      <w:w w:val="100"/>
      <w:position w:val="-1"/>
      <w:sz w:val="32"/>
      <w:szCs w:val="32"/>
      <w:effect w:val="none"/>
      <w:vertAlign w:val="baseline"/>
      <w:cs w:val="0"/>
      <w:em w:val="none"/>
    </w:rPr>
  </w:style>
  <w:style w:type="character" w:styleId="a7">
    <w:name w:val="Hyperlink"/>
    <w:rPr>
      <w:color w:val="0000FF"/>
      <w:w w:val="100"/>
      <w:position w:val="-1"/>
      <w:u w:val="single"/>
      <w:effect w:val="none"/>
      <w:vertAlign w:val="baseline"/>
      <w:cs w:val="0"/>
      <w:em w:val="none"/>
    </w:rPr>
  </w:style>
  <w:style w:type="paragraph" w:styleId="a8">
    <w:name w:val="header"/>
    <w:basedOn w:val="a"/>
    <w:pPr>
      <w:tabs>
        <w:tab w:val="center" w:pos="4677"/>
        <w:tab w:val="right" w:pos="9355"/>
      </w:tabs>
      <w:spacing w:after="0" w:line="240" w:lineRule="auto"/>
    </w:pPr>
    <w:rPr>
      <w:sz w:val="20"/>
      <w:szCs w:val="20"/>
    </w:rPr>
  </w:style>
  <w:style w:type="character" w:customStyle="1" w:styleId="a9">
    <w:name w:val="Верхний колонтитул Знак"/>
    <w:rPr>
      <w:w w:val="100"/>
      <w:position w:val="-1"/>
      <w:effect w:val="none"/>
      <w:vertAlign w:val="baseline"/>
      <w:cs w:val="0"/>
      <w:em w:val="none"/>
    </w:rPr>
  </w:style>
  <w:style w:type="paragraph" w:styleId="aa">
    <w:name w:val="footer"/>
    <w:basedOn w:val="a"/>
    <w:pPr>
      <w:tabs>
        <w:tab w:val="center" w:pos="4677"/>
        <w:tab w:val="right" w:pos="9355"/>
      </w:tabs>
      <w:spacing w:after="0" w:line="240" w:lineRule="auto"/>
    </w:pPr>
    <w:rPr>
      <w:sz w:val="20"/>
      <w:szCs w:val="20"/>
    </w:rPr>
  </w:style>
  <w:style w:type="character" w:customStyle="1" w:styleId="ab">
    <w:name w:val="Нижний колонтитул Знак"/>
    <w:rPr>
      <w:w w:val="100"/>
      <w:position w:val="-1"/>
      <w:effect w:val="none"/>
      <w:vertAlign w:val="baseline"/>
      <w:cs w:val="0"/>
      <w:em w:val="none"/>
    </w:rPr>
  </w:style>
  <w:style w:type="paragraph" w:styleId="ac">
    <w:name w:val="List Paragraph"/>
    <w:basedOn w:val="a"/>
    <w:pPr>
      <w:tabs>
        <w:tab w:val="left" w:pos="567"/>
      </w:tabs>
      <w:spacing w:after="0" w:line="360" w:lineRule="auto"/>
      <w:ind w:left="720" w:firstLine="567"/>
      <w:jc w:val="right"/>
    </w:pPr>
    <w:rPr>
      <w:rFonts w:ascii="Times New Roman" w:eastAsia="MS Mincho" w:hAnsi="Times New Roman"/>
      <w:sz w:val="28"/>
      <w:szCs w:val="20"/>
      <w:lang w:val="uk-UA" w:eastAsia="ru-RU"/>
    </w:rPr>
  </w:style>
  <w:style w:type="table" w:styleId="ad">
    <w:name w:val="Table Grid"/>
    <w:basedOn w:val="a1"/>
    <w:pPr>
      <w:suppressAutoHyphens/>
      <w:spacing w:line="1" w:lineRule="atLeast"/>
      <w:ind w:leftChars="-1" w:left="-1" w:hangingChars="1" w:hanging="1"/>
      <w:textDirection w:val="btLr"/>
      <w:textAlignment w:val="top"/>
      <w:outlineLvl w:val="0"/>
    </w:pPr>
    <w:rPr>
      <w:position w:val="-1"/>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FollowedHyperlink"/>
    <w:rPr>
      <w:color w:val="954F72"/>
      <w:w w:val="100"/>
      <w:position w:val="-1"/>
      <w:u w:val="single"/>
      <w:effect w:val="none"/>
      <w:vertAlign w:val="baseline"/>
      <w:cs w:val="0"/>
      <w:em w:val="none"/>
    </w:rPr>
  </w:style>
  <w:style w:type="character" w:customStyle="1" w:styleId="40">
    <w:name w:val="Заголовок 4 Знак"/>
    <w:rPr>
      <w:rFonts w:ascii="Times New Roman" w:hAnsi="Times New Roman" w:cs="Times New Roman"/>
      <w:b/>
      <w:bCs/>
      <w:w w:val="100"/>
      <w:position w:val="-1"/>
      <w:sz w:val="24"/>
      <w:szCs w:val="24"/>
      <w:effect w:val="none"/>
      <w:vertAlign w:val="baseline"/>
      <w:cs w:val="0"/>
      <w:em w:val="none"/>
      <w:lang w:eastAsia="ru-RU"/>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eastAsia="en-US"/>
    </w:rPr>
  </w:style>
  <w:style w:type="paragraph" w:customStyle="1" w:styleId="Pa15">
    <w:name w:val="Pa15"/>
    <w:basedOn w:val="Default"/>
    <w:next w:val="Default"/>
    <w:pPr>
      <w:spacing w:line="241" w:lineRule="atLeast"/>
    </w:pPr>
    <w:rPr>
      <w:rFonts w:ascii="Petersburg" w:hAnsi="Petersburg"/>
      <w:color w:val="auto"/>
    </w:rPr>
  </w:style>
  <w:style w:type="paragraph" w:customStyle="1" w:styleId="Pa17">
    <w:name w:val="Pa17"/>
    <w:basedOn w:val="Default"/>
    <w:next w:val="Default"/>
    <w:pPr>
      <w:spacing w:line="241" w:lineRule="atLeast"/>
    </w:pPr>
    <w:rPr>
      <w:rFonts w:ascii="Petersburg" w:hAnsi="Petersburg"/>
      <w:color w:val="auto"/>
    </w:rPr>
  </w:style>
  <w:style w:type="character" w:customStyle="1" w:styleId="A90">
    <w:name w:val="A9"/>
    <w:rPr>
      <w:color w:val="000000"/>
      <w:w w:val="100"/>
      <w:position w:val="-1"/>
      <w:effect w:val="none"/>
      <w:vertAlign w:val="baseline"/>
      <w:cs w:val="0"/>
      <w:em w:val="none"/>
    </w:rPr>
  </w:style>
  <w:style w:type="character" w:customStyle="1" w:styleId="20">
    <w:name w:val="Заголовок 2 Знак"/>
    <w:rPr>
      <w:rFonts w:ascii="Calibri Light" w:hAnsi="Calibri Light" w:cs="Times New Roman"/>
      <w:color w:val="2F5496"/>
      <w:w w:val="100"/>
      <w:position w:val="-1"/>
      <w:sz w:val="26"/>
      <w:szCs w:val="26"/>
      <w:effect w:val="none"/>
      <w:vertAlign w:val="baseline"/>
      <w:cs w:val="0"/>
      <w:em w:val="none"/>
    </w:rPr>
  </w:style>
  <w:style w:type="paragraph" w:styleId="af">
    <w:name w:val="Normal (Web)"/>
    <w:basedOn w:val="a"/>
    <w:pPr>
      <w:spacing w:before="100" w:beforeAutospacing="1" w:after="100" w:afterAutospacing="1" w:line="240" w:lineRule="auto"/>
    </w:pPr>
    <w:rPr>
      <w:rFonts w:ascii="Times New Roman" w:hAnsi="Times New Roman"/>
      <w:sz w:val="24"/>
      <w:szCs w:val="24"/>
      <w:lang w:eastAsia="ru-RU"/>
    </w:rPr>
  </w:style>
  <w:style w:type="paragraph" w:customStyle="1" w:styleId="elementor-heading-title">
    <w:name w:val="elementor-heading-title"/>
    <w:basedOn w:val="a"/>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rPr>
      <w:rFonts w:ascii="Calibri Light" w:hAnsi="Calibri Light" w:cs="Times New Roman"/>
      <w:color w:val="2F5496"/>
      <w:w w:val="100"/>
      <w:position w:val="-1"/>
      <w:sz w:val="32"/>
      <w:szCs w:val="32"/>
      <w:effect w:val="none"/>
      <w:vertAlign w:val="baseline"/>
      <w:cs w:val="0"/>
      <w:em w:val="none"/>
    </w:rPr>
  </w:style>
  <w:style w:type="paragraph" w:customStyle="1" w:styleId="nova-legacy-e-listitem">
    <w:name w:val="nova-legacy-e-list__item"/>
    <w:basedOn w:val="a"/>
    <w:pPr>
      <w:spacing w:before="100" w:beforeAutospacing="1" w:after="100" w:afterAutospacing="1" w:line="240" w:lineRule="auto"/>
    </w:pPr>
    <w:rPr>
      <w:rFonts w:ascii="Times New Roman" w:hAnsi="Times New Roman"/>
      <w:sz w:val="24"/>
      <w:szCs w:val="24"/>
      <w:lang w:eastAsia="ru-RU"/>
    </w:rPr>
  </w:style>
  <w:style w:type="character" w:customStyle="1" w:styleId="11">
    <w:name w:val="Неразрешенное упоминание1"/>
    <w:rPr>
      <w:color w:val="605E5C"/>
      <w:w w:val="100"/>
      <w:position w:val="-1"/>
      <w:effect w:val="none"/>
      <w:shd w:val="clear" w:color="auto" w:fill="E1DFDD"/>
      <w:vertAlign w:val="baseline"/>
      <w:cs w:val="0"/>
      <w:em w:val="none"/>
    </w:rPr>
  </w:style>
  <w:style w:type="paragraph" w:customStyle="1" w:styleId="9">
    <w:name w:val="Знак Знак9"/>
    <w:basedOn w:val="a"/>
    <w:next w:val="2"/>
    <w:pPr>
      <w:spacing w:line="240" w:lineRule="atLeast"/>
    </w:pPr>
    <w:rPr>
      <w:rFonts w:ascii="Verdana" w:hAnsi="Verdana" w:cs="Verdana"/>
      <w:sz w:val="20"/>
      <w:szCs w:val="20"/>
      <w:lang w:val="en-GB"/>
    </w:rPr>
  </w:style>
  <w:style w:type="paragraph" w:customStyle="1" w:styleId="af0">
    <w:name w:val="Знак Знак Знак Знак Знак Знак Знак"/>
    <w:basedOn w:val="a"/>
    <w:pPr>
      <w:spacing w:after="0" w:line="240" w:lineRule="auto"/>
    </w:pPr>
    <w:rPr>
      <w:rFonts w:ascii="Verdana" w:hAnsi="Verdana" w:cs="Verdana"/>
      <w:color w:val="000000"/>
      <w:sz w:val="20"/>
      <w:szCs w:val="20"/>
      <w:lang w:val="en-US"/>
    </w:rPr>
  </w:style>
  <w:style w:type="character" w:customStyle="1" w:styleId="orcid-id-https">
    <w:name w:val="orcid-id-https"/>
    <w:rPr>
      <w:w w:val="100"/>
      <w:position w:val="-1"/>
      <w:effect w:val="none"/>
      <w:vertAlign w:val="baseline"/>
      <w:cs w:val="0"/>
      <w:em w:val="none"/>
    </w:rPr>
  </w:style>
  <w:style w:type="character" w:styleId="af1">
    <w:name w:val="Strong"/>
    <w:rPr>
      <w:b/>
      <w:bCs/>
      <w:w w:val="100"/>
      <w:position w:val="-1"/>
      <w:effect w:val="none"/>
      <w:vertAlign w:val="baseline"/>
      <w:cs w:val="0"/>
      <w:em w:val="none"/>
    </w:rPr>
  </w:style>
  <w:style w:type="character" w:customStyle="1" w:styleId="30">
    <w:name w:val="Заголовок 3 Знак"/>
    <w:rPr>
      <w:rFonts w:ascii="Calibri Light" w:eastAsia="Times New Roman" w:hAnsi="Calibri Light" w:cs="Times New Roman"/>
      <w:b/>
      <w:bCs/>
      <w:w w:val="100"/>
      <w:position w:val="-1"/>
      <w:sz w:val="26"/>
      <w:szCs w:val="26"/>
      <w:effect w:val="none"/>
      <w:vertAlign w:val="baseline"/>
      <w:cs w:val="0"/>
      <w:em w:val="none"/>
      <w:lang w:eastAsia="en-US"/>
    </w:rPr>
  </w:style>
  <w:style w:type="character" w:styleId="af2">
    <w:name w:val="Emphasis"/>
    <w:basedOn w:val="a0"/>
    <w:uiPriority w:val="20"/>
    <w:qFormat/>
    <w:rPr>
      <w:i/>
      <w:iCs/>
      <w:w w:val="100"/>
      <w:position w:val="-1"/>
      <w:effect w:val="none"/>
      <w:vertAlign w:val="baseline"/>
      <w:cs w:val="0"/>
      <w:em w:val="none"/>
    </w:rPr>
  </w:style>
  <w:style w:type="character" w:customStyle="1" w:styleId="50">
    <w:name w:val="Заголовок 5 Знак"/>
    <w:basedOn w:val="a0"/>
    <w:rPr>
      <w:rFonts w:ascii="Calibri" w:eastAsia="Times New Roman" w:hAnsi="Calibri" w:cs="Times New Roman"/>
      <w:b/>
      <w:bCs/>
      <w:i/>
      <w:iCs/>
      <w:w w:val="100"/>
      <w:position w:val="-1"/>
      <w:sz w:val="26"/>
      <w:szCs w:val="26"/>
      <w:effect w:val="none"/>
      <w:vertAlign w:val="baseline"/>
      <w:cs w:val="0"/>
      <w:em w:val="none"/>
      <w:lang w:eastAsia="en-US"/>
    </w:rPr>
  </w:style>
  <w:style w:type="character" w:customStyle="1" w:styleId="60">
    <w:name w:val="Заголовок 6 Знак"/>
    <w:basedOn w:val="a0"/>
    <w:rPr>
      <w:rFonts w:ascii="Calibri" w:eastAsia="Times New Roman" w:hAnsi="Calibri" w:cs="Times New Roman"/>
      <w:b/>
      <w:bCs/>
      <w:w w:val="100"/>
      <w:position w:val="-1"/>
      <w:sz w:val="22"/>
      <w:szCs w:val="22"/>
      <w:effect w:val="none"/>
      <w:vertAlign w:val="baseline"/>
      <w:cs w:val="0"/>
      <w:em w:val="none"/>
      <w:lang w:eastAsia="en-US"/>
    </w:rPr>
  </w:style>
  <w:style w:type="character" w:customStyle="1" w:styleId="overflow-hidden">
    <w:name w:val="overflow-hidden"/>
    <w:basedOn w:val="a0"/>
    <w:rPr>
      <w:w w:val="100"/>
      <w:position w:val="-1"/>
      <w:effect w:val="none"/>
      <w:vertAlign w:val="baseline"/>
      <w:cs w:val="0"/>
      <w:em w:val="none"/>
    </w:rPr>
  </w:style>
  <w:style w:type="character" w:customStyle="1" w:styleId="text-start">
    <w:name w:val="text-start"/>
    <w:basedOn w:val="a0"/>
    <w:rPr>
      <w:w w:val="100"/>
      <w:position w:val="-1"/>
      <w:effect w:val="none"/>
      <w:vertAlign w:val="baseline"/>
      <w:cs w:val="0"/>
      <w:em w:val="none"/>
    </w:rPr>
  </w:style>
  <w:style w:type="paragraph" w:styleId="z-">
    <w:name w:val="HTML Top of Form"/>
    <w:basedOn w:val="a"/>
    <w:next w:val="a"/>
    <w:qFormat/>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rPr>
      <w:rFonts w:ascii="Arial" w:eastAsia="Times New Roman" w:hAnsi="Arial" w:cs="Arial"/>
      <w:vanish/>
      <w:w w:val="100"/>
      <w:position w:val="-1"/>
      <w:sz w:val="16"/>
      <w:szCs w:val="16"/>
      <w:effect w:val="none"/>
      <w:vertAlign w:val="baseline"/>
      <w:cs w:val="0"/>
      <w:em w:val="none"/>
    </w:rPr>
  </w:style>
  <w:style w:type="paragraph" w:styleId="z-1">
    <w:name w:val="HTML Bottom of Form"/>
    <w:basedOn w:val="a"/>
    <w:next w:val="a"/>
    <w:qFormat/>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rPr>
      <w:rFonts w:ascii="Arial" w:eastAsia="Times New Roman" w:hAnsi="Arial" w:cs="Arial"/>
      <w:vanish/>
      <w:w w:val="100"/>
      <w:position w:val="-1"/>
      <w:sz w:val="16"/>
      <w:szCs w:val="16"/>
      <w:effect w:val="none"/>
      <w:vertAlign w:val="baseline"/>
      <w:cs w:val="0"/>
      <w:em w:val="none"/>
    </w:rPr>
  </w:style>
  <w:style w:type="paragraph" w:styleId="af3">
    <w:name w:val="Balloon Text"/>
    <w:basedOn w:val="a"/>
    <w:pPr>
      <w:spacing w:after="0" w:line="240" w:lineRule="auto"/>
    </w:pPr>
    <w:rPr>
      <w:rFonts w:ascii="Tahoma" w:eastAsia="Times New Roman" w:hAnsi="Tahoma" w:cs="Tahoma"/>
      <w:sz w:val="16"/>
      <w:szCs w:val="16"/>
    </w:rPr>
  </w:style>
  <w:style w:type="character" w:customStyle="1" w:styleId="af4">
    <w:name w:val="Текст выноски Знак"/>
    <w:basedOn w:val="a0"/>
    <w:rPr>
      <w:rFonts w:ascii="Tahoma" w:eastAsia="Times New Roman" w:hAnsi="Tahoma" w:cs="Tahoma"/>
      <w:w w:val="100"/>
      <w:position w:val="-1"/>
      <w:sz w:val="16"/>
      <w:szCs w:val="16"/>
      <w:effect w:val="none"/>
      <w:vertAlign w:val="baseline"/>
      <w:cs w:val="0"/>
      <w:em w:val="none"/>
      <w:lang w:eastAsia="en-US"/>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paragraph" w:customStyle="1" w:styleId="12">
    <w:name w:val="Обычный1"/>
    <w:rsid w:val="00C13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541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build.2012.06.004" TargetMode="External"/><Relationship Id="rId3" Type="http://schemas.openxmlformats.org/officeDocument/2006/relationships/styles" Target="styles.xml"/><Relationship Id="rId7" Type="http://schemas.openxmlformats.org/officeDocument/2006/relationships/hyperlink" Target="https://doi.org/10.1016/j.conbuildmat.2009.12.0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conbuildmat.2008.09.02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90/su12219020" TargetMode="External"/><Relationship Id="rId4" Type="http://schemas.openxmlformats.org/officeDocument/2006/relationships/settings" Target="settings.xml"/><Relationship Id="rId9" Type="http://schemas.openxmlformats.org/officeDocument/2006/relationships/hyperlink" Target="https://doi.org/10.3390/ma13102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gBQn4nbnhTBvXSsegq0uY8NZw==">CgMxLjAyDmguNGdxOWkzZGxtdHZvMg5oLm43dXE2aWJxaGcxcjgAciExNmFVVk1TTUFjdjlJalZiVG1vR011SUFIQldkNWE4WEg=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 Balukin</dc:creator>
  <cp:lastModifiedBy>UserOk</cp:lastModifiedBy>
  <cp:revision>3</cp:revision>
  <dcterms:created xsi:type="dcterms:W3CDTF">2025-11-13T15:42:00Z</dcterms:created>
  <dcterms:modified xsi:type="dcterms:W3CDTF">2025-11-13T15:44:00Z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8c4a946abcf89a42060ecd864fa2e12b74f0cce833500bcf70f620768e94af4f</vt:lpwstr>
  </property>
</Properties>
</file>