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6489A8" w14:textId="3FB6044A" w:rsidR="009707B0" w:rsidRPr="005B1FE0" w:rsidRDefault="005B1FE0" w:rsidP="009707B0">
      <w:pPr>
        <w:spacing w:after="0"/>
        <w:rPr>
          <w:rFonts w:ascii="Times New Roman" w:hAnsi="Times New Roman" w:cs="Times New Roman"/>
          <w:b/>
          <w:sz w:val="20"/>
          <w:szCs w:val="20"/>
          <w:lang w:val="uk-UA"/>
        </w:rPr>
      </w:pPr>
      <w:r w:rsidRPr="005B1FE0">
        <w:rPr>
          <w:rFonts w:ascii="Times New Roman" w:hAnsi="Times New Roman" w:cs="Times New Roman"/>
          <w:b/>
          <w:sz w:val="20"/>
          <w:szCs w:val="20"/>
        </w:rPr>
        <w:t>УДК 625.745</w:t>
      </w:r>
    </w:p>
    <w:p w14:paraId="631223F0" w14:textId="77777777" w:rsidR="005B1FE0" w:rsidRPr="005B1FE0" w:rsidRDefault="005B1FE0" w:rsidP="009707B0">
      <w:pPr>
        <w:spacing w:after="0"/>
        <w:rPr>
          <w:rFonts w:ascii="Times New Roman" w:hAnsi="Times New Roman" w:cs="Times New Roman"/>
          <w:b/>
          <w:sz w:val="18"/>
          <w:szCs w:val="18"/>
          <w:lang w:val="uk-UA"/>
        </w:rPr>
      </w:pPr>
    </w:p>
    <w:p w14:paraId="533420B2" w14:textId="7710E787" w:rsidR="00EE09BD" w:rsidRPr="00EE09BD" w:rsidRDefault="005B1FE0" w:rsidP="00EE09BD">
      <w:pPr>
        <w:spacing w:after="0" w:line="240" w:lineRule="auto"/>
        <w:jc w:val="center"/>
        <w:rPr>
          <w:rFonts w:ascii="Times New Roman" w:hAnsi="Times New Roman" w:cs="Times New Roman"/>
          <w:b/>
          <w:bCs/>
          <w:sz w:val="20"/>
          <w:szCs w:val="20"/>
        </w:rPr>
      </w:pPr>
      <w:r w:rsidRPr="005B1FE0">
        <w:rPr>
          <w:rFonts w:ascii="Times New Roman" w:hAnsi="Times New Roman" w:cs="Times New Roman"/>
          <w:b/>
          <w:bCs/>
          <w:sz w:val="20"/>
          <w:szCs w:val="20"/>
        </w:rPr>
        <w:t>Реконструкція перехрестя вулиць Дубнівська та Карпенка-Карого у місті Луцьк</w:t>
      </w:r>
      <w:r>
        <w:rPr>
          <w:rFonts w:ascii="Times New Roman" w:hAnsi="Times New Roman" w:cs="Times New Roman"/>
          <w:b/>
          <w:bCs/>
          <w:sz w:val="20"/>
          <w:szCs w:val="20"/>
          <w:lang w:val="uk-UA"/>
        </w:rPr>
        <w:t>у</w:t>
      </w:r>
      <w:r w:rsidRPr="005B1FE0">
        <w:rPr>
          <w:rFonts w:ascii="Times New Roman" w:hAnsi="Times New Roman" w:cs="Times New Roman"/>
          <w:b/>
          <w:bCs/>
          <w:sz w:val="20"/>
          <w:szCs w:val="20"/>
        </w:rPr>
        <w:t xml:space="preserve"> з використанням методу транспортного мікромоделювання</w:t>
      </w:r>
    </w:p>
    <w:p w14:paraId="05416161" w14:textId="77777777" w:rsidR="009707B0" w:rsidRPr="0026645A" w:rsidRDefault="009707B0" w:rsidP="009707B0">
      <w:pPr>
        <w:tabs>
          <w:tab w:val="left" w:pos="0"/>
        </w:tabs>
        <w:spacing w:after="0" w:line="240" w:lineRule="auto"/>
        <w:jc w:val="center"/>
        <w:rPr>
          <w:rFonts w:ascii="Times New Roman" w:hAnsi="Times New Roman" w:cs="Times New Roman"/>
          <w:b/>
          <w:sz w:val="20"/>
          <w:szCs w:val="20"/>
          <w:lang w:val="uk-UA"/>
        </w:rPr>
      </w:pPr>
    </w:p>
    <w:p w14:paraId="10EF0941" w14:textId="4EAC6D72" w:rsidR="00EE09BD" w:rsidRPr="00EE09BD" w:rsidRDefault="005B1FE0" w:rsidP="00EE09BD">
      <w:pPr>
        <w:tabs>
          <w:tab w:val="left" w:pos="0"/>
        </w:tabs>
        <w:spacing w:after="0" w:line="240" w:lineRule="auto"/>
        <w:jc w:val="center"/>
        <w:rPr>
          <w:rFonts w:ascii="Times New Roman" w:hAnsi="Times New Roman" w:cs="Times New Roman"/>
          <w:b/>
          <w:bCs/>
          <w:sz w:val="20"/>
          <w:szCs w:val="20"/>
        </w:rPr>
      </w:pPr>
      <w:r w:rsidRPr="005B1FE0">
        <w:rPr>
          <w:rFonts w:ascii="Times New Roman" w:hAnsi="Times New Roman" w:cs="Times New Roman"/>
          <w:b/>
          <w:bCs/>
          <w:sz w:val="20"/>
          <w:szCs w:val="20"/>
        </w:rPr>
        <w:t>Reconstruction of the intersection of Dubnivska and Karpenka-Kary Streets in the city of Lutsk using the method of transport micromodeling</w:t>
      </w:r>
    </w:p>
    <w:p w14:paraId="4462A215" w14:textId="77777777" w:rsidR="009707B0" w:rsidRPr="0026645A" w:rsidRDefault="009707B0" w:rsidP="009707B0">
      <w:pPr>
        <w:tabs>
          <w:tab w:val="left" w:pos="0"/>
        </w:tabs>
        <w:spacing w:after="0" w:line="240" w:lineRule="auto"/>
        <w:jc w:val="center"/>
        <w:rPr>
          <w:rFonts w:ascii="Times New Roman" w:hAnsi="Times New Roman" w:cs="Times New Roman"/>
          <w:b/>
          <w:sz w:val="20"/>
          <w:szCs w:val="20"/>
          <w:lang w:val="uk-UA"/>
        </w:rPr>
      </w:pPr>
    </w:p>
    <w:p w14:paraId="16F0D221" w14:textId="3E3BC932" w:rsidR="00084D5E" w:rsidRPr="0026645A" w:rsidRDefault="005B1FE0" w:rsidP="00084D5E">
      <w:pPr>
        <w:tabs>
          <w:tab w:val="left" w:pos="0"/>
        </w:tabs>
        <w:spacing w:line="240" w:lineRule="auto"/>
        <w:ind w:firstLine="567"/>
        <w:jc w:val="both"/>
        <w:rPr>
          <w:rFonts w:ascii="Times New Roman" w:hAnsi="Times New Roman" w:cs="Times New Roman"/>
          <w:b/>
          <w:sz w:val="20"/>
          <w:szCs w:val="20"/>
          <w:lang w:val="uk-UA"/>
        </w:rPr>
      </w:pPr>
      <w:r>
        <w:rPr>
          <w:rFonts w:ascii="Times New Roman" w:hAnsi="Times New Roman" w:cs="Times New Roman"/>
          <w:b/>
          <w:sz w:val="20"/>
          <w:szCs w:val="20"/>
          <w:lang w:val="uk-UA"/>
        </w:rPr>
        <w:t>О</w:t>
      </w:r>
      <w:r w:rsidR="00084D5E" w:rsidRPr="0026645A">
        <w:rPr>
          <w:rFonts w:ascii="Times New Roman" w:hAnsi="Times New Roman" w:cs="Times New Roman"/>
          <w:b/>
          <w:sz w:val="20"/>
          <w:szCs w:val="20"/>
          <w:lang w:val="uk-UA"/>
        </w:rPr>
        <w:t xml:space="preserve">.В. </w:t>
      </w:r>
      <w:proofErr w:type="spellStart"/>
      <w:r>
        <w:rPr>
          <w:rFonts w:ascii="Times New Roman" w:hAnsi="Times New Roman" w:cs="Times New Roman"/>
          <w:b/>
          <w:sz w:val="20"/>
          <w:szCs w:val="20"/>
          <w:lang w:val="uk-UA"/>
        </w:rPr>
        <w:t>Верешко</w:t>
      </w:r>
      <w:proofErr w:type="spellEnd"/>
      <w:r w:rsidR="009B26FB" w:rsidRPr="0026645A">
        <w:rPr>
          <w:rFonts w:ascii="Times New Roman" w:hAnsi="Times New Roman" w:cs="Times New Roman"/>
          <w:b/>
          <w:sz w:val="20"/>
          <w:szCs w:val="20"/>
          <w:lang w:val="uk-UA"/>
        </w:rPr>
        <w:t xml:space="preserve">, </w:t>
      </w:r>
      <w:proofErr w:type="spellStart"/>
      <w:r w:rsidR="00084D5E" w:rsidRPr="0026645A">
        <w:rPr>
          <w:rFonts w:ascii="Times New Roman" w:hAnsi="Times New Roman" w:cs="Times New Roman"/>
          <w:b/>
          <w:sz w:val="20"/>
          <w:szCs w:val="20"/>
          <w:lang w:val="uk-UA"/>
        </w:rPr>
        <w:t>к</w:t>
      </w:r>
      <w:r w:rsidR="009B26FB" w:rsidRPr="0026645A">
        <w:rPr>
          <w:rFonts w:ascii="Times New Roman" w:hAnsi="Times New Roman" w:cs="Times New Roman"/>
          <w:b/>
          <w:sz w:val="20"/>
          <w:szCs w:val="20"/>
          <w:lang w:val="uk-UA"/>
        </w:rPr>
        <w:t>.т.н</w:t>
      </w:r>
      <w:proofErr w:type="spellEnd"/>
      <w:r w:rsidR="009B26FB" w:rsidRPr="0026645A">
        <w:rPr>
          <w:rFonts w:ascii="Times New Roman" w:hAnsi="Times New Roman" w:cs="Times New Roman"/>
          <w:b/>
          <w:sz w:val="20"/>
          <w:szCs w:val="20"/>
          <w:lang w:val="uk-UA"/>
        </w:rPr>
        <w:t xml:space="preserve">., </w:t>
      </w:r>
      <w:r w:rsidR="00084D5E" w:rsidRPr="0026645A">
        <w:rPr>
          <w:rFonts w:ascii="Times New Roman" w:hAnsi="Times New Roman" w:cs="Times New Roman"/>
          <w:b/>
          <w:sz w:val="20"/>
          <w:szCs w:val="20"/>
          <w:lang w:val="uk-UA"/>
        </w:rPr>
        <w:t>доцент</w:t>
      </w:r>
      <w:r w:rsidR="009B26FB" w:rsidRPr="0026645A">
        <w:rPr>
          <w:rFonts w:ascii="Times New Roman" w:hAnsi="Times New Roman" w:cs="Times New Roman"/>
          <w:b/>
          <w:sz w:val="20"/>
          <w:szCs w:val="20"/>
          <w:lang w:val="uk-UA"/>
        </w:rPr>
        <w:t>,</w:t>
      </w:r>
      <w:r w:rsidR="00084D5E" w:rsidRPr="0026645A">
        <w:rPr>
          <w:rFonts w:ascii="Times New Roman" w:hAnsi="Times New Roman" w:cs="Times New Roman"/>
          <w:b/>
          <w:sz w:val="20"/>
          <w:szCs w:val="20"/>
          <w:lang w:val="uk-UA"/>
        </w:rPr>
        <w:t xml:space="preserve"> </w:t>
      </w:r>
      <w:r>
        <w:rPr>
          <w:rFonts w:ascii="Times New Roman" w:hAnsi="Times New Roman" w:cs="Times New Roman"/>
          <w:b/>
          <w:sz w:val="20"/>
          <w:szCs w:val="20"/>
          <w:lang w:val="uk-UA"/>
        </w:rPr>
        <w:t xml:space="preserve">С.М. Остапчук, </w:t>
      </w:r>
      <w:r w:rsidRPr="005B1FE0">
        <w:rPr>
          <w:rFonts w:ascii="Times New Roman" w:hAnsi="Times New Roman" w:cs="Times New Roman"/>
          <w:b/>
          <w:sz w:val="20"/>
          <w:szCs w:val="20"/>
          <w:lang w:val="uk-UA"/>
        </w:rPr>
        <w:t>здобувач</w:t>
      </w:r>
      <w:r>
        <w:rPr>
          <w:rFonts w:ascii="Times New Roman" w:hAnsi="Times New Roman" w:cs="Times New Roman"/>
          <w:b/>
          <w:sz w:val="20"/>
          <w:szCs w:val="20"/>
          <w:lang w:val="uk-UA"/>
        </w:rPr>
        <w:t>ка</w:t>
      </w:r>
      <w:r w:rsidRPr="005B1FE0">
        <w:rPr>
          <w:rFonts w:ascii="Times New Roman" w:hAnsi="Times New Roman" w:cs="Times New Roman"/>
          <w:b/>
          <w:sz w:val="20"/>
          <w:szCs w:val="20"/>
          <w:lang w:val="uk-UA"/>
        </w:rPr>
        <w:t xml:space="preserve"> другого (магістерського) рівня вищої освіти </w:t>
      </w:r>
      <w:r w:rsidR="00084D5E" w:rsidRPr="0026645A">
        <w:rPr>
          <w:rFonts w:ascii="Times New Roman" w:hAnsi="Times New Roman" w:cs="Times New Roman"/>
          <w:b/>
          <w:sz w:val="20"/>
          <w:szCs w:val="20"/>
          <w:lang w:val="uk-UA"/>
        </w:rPr>
        <w:t>(Луцький національний технічний університет, м. Луцьк)</w:t>
      </w:r>
    </w:p>
    <w:p w14:paraId="099BDCBF" w14:textId="26304F4A" w:rsidR="0026645A" w:rsidRPr="0026645A" w:rsidRDefault="005B1FE0" w:rsidP="0026645A">
      <w:pPr>
        <w:tabs>
          <w:tab w:val="left" w:pos="0"/>
        </w:tabs>
        <w:spacing w:after="0" w:line="240" w:lineRule="auto"/>
        <w:ind w:firstLine="567"/>
        <w:jc w:val="both"/>
        <w:rPr>
          <w:rFonts w:ascii="Times New Roman" w:hAnsi="Times New Roman" w:cs="Times New Roman"/>
          <w:b/>
          <w:sz w:val="20"/>
          <w:szCs w:val="20"/>
          <w:lang w:val="en-US"/>
        </w:rPr>
      </w:pPr>
      <w:r>
        <w:rPr>
          <w:rFonts w:ascii="Times New Roman" w:hAnsi="Times New Roman" w:cs="Times New Roman"/>
          <w:b/>
          <w:sz w:val="20"/>
          <w:szCs w:val="20"/>
          <w:lang w:val="en-US"/>
        </w:rPr>
        <w:t>O</w:t>
      </w:r>
      <w:r w:rsidR="00084D5E" w:rsidRPr="0026645A">
        <w:rPr>
          <w:rFonts w:ascii="Times New Roman" w:hAnsi="Times New Roman" w:cs="Times New Roman"/>
          <w:b/>
          <w:sz w:val="20"/>
          <w:szCs w:val="20"/>
          <w:lang w:val="en-US"/>
        </w:rPr>
        <w:t>.V.</w:t>
      </w:r>
      <w:r w:rsidR="00E00E5E" w:rsidRPr="0026645A">
        <w:rPr>
          <w:rFonts w:ascii="Times New Roman" w:hAnsi="Times New Roman" w:cs="Times New Roman"/>
          <w:b/>
          <w:sz w:val="20"/>
          <w:szCs w:val="20"/>
          <w:lang w:val="en-US"/>
        </w:rPr>
        <w:t xml:space="preserve"> </w:t>
      </w:r>
      <w:proofErr w:type="spellStart"/>
      <w:r>
        <w:rPr>
          <w:rFonts w:ascii="Times New Roman" w:hAnsi="Times New Roman" w:cs="Times New Roman"/>
          <w:b/>
          <w:sz w:val="20"/>
          <w:szCs w:val="20"/>
          <w:lang w:val="en-US"/>
        </w:rPr>
        <w:t>Vereshko</w:t>
      </w:r>
      <w:proofErr w:type="spellEnd"/>
      <w:r w:rsidR="009B26FB" w:rsidRPr="0026645A">
        <w:rPr>
          <w:rFonts w:ascii="Times New Roman" w:hAnsi="Times New Roman" w:cs="Times New Roman"/>
          <w:b/>
          <w:sz w:val="20"/>
          <w:szCs w:val="20"/>
          <w:lang w:val="en-US"/>
        </w:rPr>
        <w:t xml:space="preserve">, Ph.D. in Engineering, Associate Professor, </w:t>
      </w:r>
      <w:r>
        <w:rPr>
          <w:rFonts w:ascii="Times New Roman" w:hAnsi="Times New Roman" w:cs="Times New Roman"/>
          <w:b/>
          <w:sz w:val="20"/>
          <w:szCs w:val="20"/>
          <w:lang w:val="en-US"/>
        </w:rPr>
        <w:t xml:space="preserve">S.M. Ostapchuk, </w:t>
      </w:r>
      <w:r w:rsidRPr="005B1FE0">
        <w:rPr>
          <w:rFonts w:ascii="Times New Roman" w:hAnsi="Times New Roman" w:cs="Times New Roman"/>
          <w:b/>
          <w:sz w:val="20"/>
          <w:szCs w:val="20"/>
          <w:lang w:val="en-US"/>
        </w:rPr>
        <w:t xml:space="preserve">student pursuing a second (master's) degree in higher education </w:t>
      </w:r>
      <w:r w:rsidR="009B26FB" w:rsidRPr="0026645A">
        <w:rPr>
          <w:rFonts w:ascii="Times New Roman" w:hAnsi="Times New Roman" w:cs="Times New Roman"/>
          <w:b/>
          <w:sz w:val="20"/>
          <w:szCs w:val="20"/>
          <w:lang w:val="en-US"/>
        </w:rPr>
        <w:t>(Lutsk National Technical University</w:t>
      </w:r>
      <w:r w:rsidR="00084D5E" w:rsidRPr="0026645A">
        <w:rPr>
          <w:rFonts w:ascii="Times New Roman" w:hAnsi="Times New Roman" w:cs="Times New Roman"/>
          <w:b/>
          <w:sz w:val="20"/>
          <w:szCs w:val="20"/>
          <w:lang w:val="en-US"/>
        </w:rPr>
        <w:t>, Lutsk</w:t>
      </w:r>
      <w:r w:rsidR="009B26FB" w:rsidRPr="0026645A">
        <w:rPr>
          <w:rFonts w:ascii="Times New Roman" w:hAnsi="Times New Roman" w:cs="Times New Roman"/>
          <w:b/>
          <w:sz w:val="20"/>
          <w:szCs w:val="20"/>
          <w:lang w:val="en-US"/>
        </w:rPr>
        <w:t>)</w:t>
      </w:r>
      <w:r w:rsidR="00084D5E" w:rsidRPr="0026645A">
        <w:rPr>
          <w:rFonts w:ascii="Times New Roman" w:hAnsi="Times New Roman" w:cs="Times New Roman"/>
          <w:b/>
          <w:sz w:val="20"/>
          <w:szCs w:val="20"/>
          <w:lang w:val="en-US"/>
        </w:rPr>
        <w:t xml:space="preserve"> </w:t>
      </w:r>
    </w:p>
    <w:p w14:paraId="0B105AD0" w14:textId="77777777" w:rsidR="009B26FB" w:rsidRPr="00A03A63" w:rsidRDefault="009B26FB" w:rsidP="00AF2484">
      <w:pPr>
        <w:tabs>
          <w:tab w:val="left" w:pos="567"/>
        </w:tabs>
        <w:spacing w:after="0" w:line="240" w:lineRule="auto"/>
        <w:rPr>
          <w:rFonts w:ascii="Times New Roman" w:hAnsi="Times New Roman" w:cs="Times New Roman"/>
          <w:sz w:val="20"/>
          <w:szCs w:val="20"/>
          <w:lang w:val="uk-UA"/>
        </w:rPr>
      </w:pPr>
    </w:p>
    <w:p w14:paraId="40F67EE6" w14:textId="3E21D316" w:rsidR="00A00B23" w:rsidRPr="00DA2424" w:rsidRDefault="00A00B23" w:rsidP="00084D5E">
      <w:pPr>
        <w:tabs>
          <w:tab w:val="left" w:pos="567"/>
        </w:tabs>
        <w:spacing w:after="0" w:line="240" w:lineRule="auto"/>
        <w:ind w:firstLine="567"/>
        <w:jc w:val="both"/>
        <w:rPr>
          <w:rFonts w:ascii="Times New Roman" w:hAnsi="Times New Roman" w:cs="Times New Roman"/>
          <w:i/>
          <w:iCs/>
          <w:sz w:val="18"/>
          <w:szCs w:val="18"/>
          <w:lang w:val="uk-UA"/>
        </w:rPr>
      </w:pPr>
      <w:r w:rsidRPr="00A00B23">
        <w:rPr>
          <w:rFonts w:ascii="Times New Roman" w:hAnsi="Times New Roman" w:cs="Times New Roman"/>
          <w:i/>
          <w:iCs/>
          <w:sz w:val="18"/>
          <w:szCs w:val="18"/>
        </w:rPr>
        <w:t xml:space="preserve">Проаналізовано </w:t>
      </w:r>
      <w:r w:rsidR="00DA2424">
        <w:rPr>
          <w:rFonts w:ascii="Times New Roman" w:hAnsi="Times New Roman" w:cs="Times New Roman"/>
          <w:i/>
          <w:iCs/>
          <w:sz w:val="18"/>
          <w:szCs w:val="18"/>
          <w:lang w:val="uk-UA"/>
        </w:rPr>
        <w:t xml:space="preserve">існуючий стан досліджуваного перехрестя, отримано необхідні вихідні дані для подальшого моделювання. Запропоновано три різні варіанти реконструкції даного перехрестя за допомогою програмного продукту </w:t>
      </w:r>
      <w:r w:rsidR="00DA2424">
        <w:rPr>
          <w:rFonts w:ascii="Times New Roman" w:hAnsi="Times New Roman" w:cs="Times New Roman"/>
          <w:i/>
          <w:iCs/>
          <w:sz w:val="18"/>
          <w:szCs w:val="18"/>
          <w:lang w:val="en-US"/>
        </w:rPr>
        <w:t xml:space="preserve">PTV </w:t>
      </w:r>
      <w:proofErr w:type="spellStart"/>
      <w:r w:rsidR="00DA2424">
        <w:rPr>
          <w:rFonts w:ascii="Times New Roman" w:hAnsi="Times New Roman" w:cs="Times New Roman"/>
          <w:i/>
          <w:iCs/>
          <w:sz w:val="18"/>
          <w:szCs w:val="18"/>
          <w:lang w:val="en-US"/>
        </w:rPr>
        <w:t>Vissim</w:t>
      </w:r>
      <w:proofErr w:type="spellEnd"/>
      <w:r w:rsidR="00DA2424">
        <w:rPr>
          <w:rFonts w:ascii="Times New Roman" w:hAnsi="Times New Roman" w:cs="Times New Roman"/>
          <w:i/>
          <w:iCs/>
          <w:sz w:val="18"/>
          <w:szCs w:val="18"/>
          <w:lang w:val="uk-UA"/>
        </w:rPr>
        <w:t>.</w:t>
      </w:r>
    </w:p>
    <w:p w14:paraId="63E2AF81" w14:textId="28EDAC44" w:rsidR="00F816A7" w:rsidRPr="00A00B23" w:rsidRDefault="00A00B23" w:rsidP="00084D5E">
      <w:pPr>
        <w:tabs>
          <w:tab w:val="left" w:pos="567"/>
        </w:tabs>
        <w:spacing w:after="0" w:line="240" w:lineRule="auto"/>
        <w:ind w:firstLine="567"/>
        <w:jc w:val="both"/>
        <w:rPr>
          <w:rFonts w:ascii="Times New Roman" w:hAnsi="Times New Roman" w:cs="Times New Roman"/>
          <w:i/>
          <w:iCs/>
          <w:sz w:val="18"/>
          <w:szCs w:val="18"/>
        </w:rPr>
      </w:pPr>
      <w:r w:rsidRPr="00A00B23">
        <w:rPr>
          <w:rFonts w:ascii="Times New Roman" w:hAnsi="Times New Roman" w:cs="Times New Roman"/>
          <w:i/>
          <w:iCs/>
          <w:sz w:val="18"/>
          <w:szCs w:val="18"/>
        </w:rPr>
        <w:t xml:space="preserve"> </w:t>
      </w:r>
    </w:p>
    <w:p w14:paraId="0A73CC45" w14:textId="319CD111" w:rsidR="003C78B9" w:rsidRPr="00A00B23" w:rsidRDefault="00DA2424" w:rsidP="00084D5E">
      <w:pPr>
        <w:tabs>
          <w:tab w:val="left" w:pos="567"/>
        </w:tabs>
        <w:spacing w:after="0" w:line="240" w:lineRule="auto"/>
        <w:ind w:firstLine="567"/>
        <w:jc w:val="both"/>
        <w:rPr>
          <w:rFonts w:ascii="Times New Roman" w:hAnsi="Times New Roman" w:cs="Times New Roman"/>
          <w:i/>
          <w:iCs/>
          <w:sz w:val="18"/>
          <w:szCs w:val="18"/>
          <w:lang w:val="en-US"/>
        </w:rPr>
      </w:pPr>
      <w:r w:rsidRPr="00DA2424">
        <w:rPr>
          <w:rFonts w:ascii="Times New Roman" w:hAnsi="Times New Roman" w:cs="Times New Roman"/>
          <w:i/>
          <w:iCs/>
          <w:sz w:val="18"/>
          <w:szCs w:val="18"/>
        </w:rPr>
        <w:t>The current state of the intersection under study was analyzed, and the necessary initial data for further modeling was obtained. Three different options for reconstructing this intersection using the PTV Vissim software product were proposed.</w:t>
      </w:r>
    </w:p>
    <w:p w14:paraId="0C6CDC9A" w14:textId="77777777" w:rsidR="00EE09BD" w:rsidRPr="00512C08" w:rsidRDefault="00EE09BD" w:rsidP="00084D5E">
      <w:pPr>
        <w:tabs>
          <w:tab w:val="left" w:pos="567"/>
        </w:tabs>
        <w:spacing w:after="0" w:line="240" w:lineRule="auto"/>
        <w:ind w:firstLine="567"/>
        <w:jc w:val="both"/>
        <w:rPr>
          <w:rFonts w:ascii="Times New Roman" w:hAnsi="Times New Roman" w:cs="Times New Roman"/>
          <w:i/>
          <w:iCs/>
          <w:sz w:val="18"/>
          <w:szCs w:val="18"/>
          <w:lang w:val="en-US"/>
        </w:rPr>
      </w:pPr>
    </w:p>
    <w:p w14:paraId="07EC88B5" w14:textId="4B5D9C89" w:rsidR="00A03A63" w:rsidRPr="00B94214" w:rsidRDefault="00A03A63" w:rsidP="00A03A63">
      <w:pPr>
        <w:pStyle w:val="a4"/>
        <w:spacing w:before="0" w:beforeAutospacing="0" w:after="0" w:afterAutospacing="0"/>
        <w:ind w:firstLine="567"/>
        <w:jc w:val="both"/>
        <w:rPr>
          <w:rFonts w:eastAsiaTheme="minorHAnsi"/>
          <w:sz w:val="20"/>
          <w:szCs w:val="20"/>
          <w:lang w:val="uk-UA"/>
        </w:rPr>
      </w:pPr>
      <w:r w:rsidRPr="00B94214">
        <w:rPr>
          <w:rFonts w:eastAsiaTheme="minorHAnsi"/>
          <w:sz w:val="20"/>
          <w:szCs w:val="20"/>
          <w:lang w:val="uk-UA"/>
        </w:rPr>
        <w:t xml:space="preserve">Сучасний розвиток міської транспортної інфраструктури потребує удосконалення перехресть, які часто стають місцями заторів і підвищеної аварійності. Для цього ефективним інструментом є транспортне </w:t>
      </w:r>
      <w:proofErr w:type="spellStart"/>
      <w:r w:rsidRPr="00B94214">
        <w:rPr>
          <w:rFonts w:eastAsiaTheme="minorHAnsi"/>
          <w:sz w:val="20"/>
          <w:szCs w:val="20"/>
          <w:lang w:val="uk-UA"/>
        </w:rPr>
        <w:t>мікромоделювання</w:t>
      </w:r>
      <w:proofErr w:type="spellEnd"/>
      <w:r w:rsidRPr="00B94214">
        <w:rPr>
          <w:rFonts w:eastAsiaTheme="minorHAnsi"/>
          <w:sz w:val="20"/>
          <w:szCs w:val="20"/>
          <w:lang w:val="uk-UA"/>
        </w:rPr>
        <w:t>, що дозволяє досліджувати роботу транспортних вузлів у реальних умовах і прогнозувати ефективність запропонованих інженерних рішень</w:t>
      </w:r>
      <w:r w:rsidR="009748A7">
        <w:rPr>
          <w:rFonts w:eastAsiaTheme="minorHAnsi"/>
          <w:sz w:val="20"/>
          <w:szCs w:val="20"/>
          <w:lang w:val="uk-UA"/>
        </w:rPr>
        <w:t xml:space="preserve">, що відповідають існуючим державним будівельним нормам </w:t>
      </w:r>
      <w:r w:rsidR="009748A7">
        <w:rPr>
          <w:rFonts w:eastAsiaTheme="minorHAnsi"/>
          <w:sz w:val="20"/>
          <w:szCs w:val="20"/>
          <w:lang w:val="en-US"/>
        </w:rPr>
        <w:t>[1-3]</w:t>
      </w:r>
      <w:r w:rsidRPr="00B94214">
        <w:rPr>
          <w:rFonts w:eastAsiaTheme="minorHAnsi"/>
          <w:sz w:val="20"/>
          <w:szCs w:val="20"/>
          <w:lang w:val="uk-UA"/>
        </w:rPr>
        <w:t>.</w:t>
      </w:r>
    </w:p>
    <w:p w14:paraId="184533AA" w14:textId="77777777" w:rsidR="00A03A63" w:rsidRPr="00B94214" w:rsidRDefault="00A03A63" w:rsidP="00A03A63">
      <w:pPr>
        <w:pStyle w:val="a4"/>
        <w:spacing w:before="0" w:beforeAutospacing="0" w:after="0" w:afterAutospacing="0"/>
        <w:ind w:firstLine="567"/>
        <w:jc w:val="both"/>
        <w:rPr>
          <w:rFonts w:eastAsiaTheme="minorHAnsi"/>
          <w:sz w:val="20"/>
          <w:szCs w:val="20"/>
          <w:lang w:val="uk-UA"/>
        </w:rPr>
      </w:pPr>
      <w:r w:rsidRPr="00B94214">
        <w:rPr>
          <w:rFonts w:eastAsiaTheme="minorHAnsi"/>
          <w:sz w:val="20"/>
          <w:szCs w:val="20"/>
          <w:lang w:val="uk-UA"/>
        </w:rPr>
        <w:t xml:space="preserve">Об’єктом дослідження є перехрестя вулиць </w:t>
      </w:r>
      <w:proofErr w:type="spellStart"/>
      <w:r w:rsidRPr="00B94214">
        <w:rPr>
          <w:rFonts w:eastAsiaTheme="minorHAnsi"/>
          <w:sz w:val="20"/>
          <w:szCs w:val="20"/>
          <w:lang w:val="uk-UA"/>
        </w:rPr>
        <w:t>Дубнівська</w:t>
      </w:r>
      <w:proofErr w:type="spellEnd"/>
      <w:r w:rsidRPr="00B94214">
        <w:rPr>
          <w:rFonts w:eastAsiaTheme="minorHAnsi"/>
          <w:sz w:val="20"/>
          <w:szCs w:val="20"/>
          <w:lang w:val="uk-UA"/>
        </w:rPr>
        <w:t xml:space="preserve"> та Карпенка-Карого у місті Луцьк, яке характеризується великою інтенсивністю руху, складною геометрією та значною кількістю конфліктних точок. Існуюча організація руху створює перевантаження в години пік, коли середній час затримки сягає понад 270 секунд, а середня швидкість становить лише 11 км/год.</w:t>
      </w:r>
    </w:p>
    <w:p w14:paraId="31DBC52B" w14:textId="746F6C3D" w:rsidR="00A03A63" w:rsidRPr="00B94214" w:rsidRDefault="00A03A63" w:rsidP="00A03A63">
      <w:pPr>
        <w:pStyle w:val="a4"/>
        <w:spacing w:before="0" w:beforeAutospacing="0" w:after="0" w:afterAutospacing="0"/>
        <w:ind w:firstLine="567"/>
        <w:jc w:val="both"/>
        <w:rPr>
          <w:rFonts w:eastAsiaTheme="minorHAnsi"/>
          <w:sz w:val="20"/>
          <w:szCs w:val="20"/>
          <w:lang w:val="uk-UA"/>
        </w:rPr>
      </w:pPr>
      <w:r w:rsidRPr="00B94214">
        <w:rPr>
          <w:rFonts w:eastAsiaTheme="minorHAnsi"/>
          <w:sz w:val="20"/>
          <w:szCs w:val="20"/>
          <w:lang w:val="uk-UA"/>
        </w:rPr>
        <w:t xml:space="preserve">У програмному середовищі PTV </w:t>
      </w:r>
      <w:proofErr w:type="spellStart"/>
      <w:r w:rsidRPr="00B94214">
        <w:rPr>
          <w:rFonts w:eastAsiaTheme="minorHAnsi"/>
          <w:sz w:val="20"/>
          <w:szCs w:val="20"/>
          <w:lang w:val="uk-UA"/>
        </w:rPr>
        <w:t>Vissim</w:t>
      </w:r>
      <w:proofErr w:type="spellEnd"/>
      <w:r w:rsidRPr="00B94214">
        <w:rPr>
          <w:rFonts w:eastAsiaTheme="minorHAnsi"/>
          <w:sz w:val="20"/>
          <w:szCs w:val="20"/>
          <w:lang w:val="uk-UA"/>
        </w:rPr>
        <w:t xml:space="preserve"> було виконано моделювання існуючої ситуації</w:t>
      </w:r>
      <w:r w:rsidR="009748A7">
        <w:rPr>
          <w:rFonts w:eastAsiaTheme="minorHAnsi"/>
          <w:sz w:val="20"/>
          <w:szCs w:val="20"/>
          <w:lang w:val="uk-UA"/>
        </w:rPr>
        <w:t xml:space="preserve"> (рис. 1)</w:t>
      </w:r>
      <w:r w:rsidRPr="00B94214">
        <w:rPr>
          <w:rFonts w:eastAsiaTheme="minorHAnsi"/>
          <w:sz w:val="20"/>
          <w:szCs w:val="20"/>
          <w:lang w:val="uk-UA"/>
        </w:rPr>
        <w:t xml:space="preserve"> та розроблено три варіанти реконструкції з метою покращення пропускної здатності та безпеки руху.</w:t>
      </w:r>
    </w:p>
    <w:p w14:paraId="30EFB106" w14:textId="77777777" w:rsidR="009748A7" w:rsidRDefault="009748A7" w:rsidP="00AA35F0">
      <w:pPr>
        <w:pStyle w:val="a4"/>
        <w:spacing w:before="0" w:beforeAutospacing="0" w:after="0" w:afterAutospacing="0"/>
        <w:jc w:val="center"/>
        <w:rPr>
          <w:rFonts w:eastAsiaTheme="minorHAnsi"/>
          <w:sz w:val="20"/>
          <w:szCs w:val="20"/>
          <w:lang w:val="uk-UA"/>
        </w:rPr>
      </w:pPr>
      <w:r w:rsidRPr="009748A7">
        <w:rPr>
          <w:rFonts w:eastAsiaTheme="minorHAnsi"/>
          <w:noProof/>
          <w:sz w:val="20"/>
          <w:szCs w:val="20"/>
          <w:lang w:val="uk-UA"/>
        </w:rPr>
        <w:lastRenderedPageBreak/>
        <w:drawing>
          <wp:inline distT="0" distB="0" distL="0" distR="0" wp14:anchorId="628B399F" wp14:editId="0CA0195E">
            <wp:extent cx="3709703" cy="2019300"/>
            <wp:effectExtent l="0" t="0" r="5080" b="0"/>
            <wp:docPr id="14427157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15775" name=""/>
                    <pic:cNvPicPr/>
                  </pic:nvPicPr>
                  <pic:blipFill>
                    <a:blip r:embed="rId5"/>
                    <a:stretch>
                      <a:fillRect/>
                    </a:stretch>
                  </pic:blipFill>
                  <pic:spPr>
                    <a:xfrm>
                      <a:off x="0" y="0"/>
                      <a:ext cx="3719589" cy="2024681"/>
                    </a:xfrm>
                    <a:prstGeom prst="rect">
                      <a:avLst/>
                    </a:prstGeom>
                  </pic:spPr>
                </pic:pic>
              </a:graphicData>
            </a:graphic>
          </wp:inline>
        </w:drawing>
      </w:r>
    </w:p>
    <w:p w14:paraId="66A575F1" w14:textId="33D5551A" w:rsidR="009748A7" w:rsidRDefault="009748A7" w:rsidP="00AA35F0">
      <w:pPr>
        <w:pStyle w:val="a4"/>
        <w:spacing w:before="0" w:beforeAutospacing="0" w:after="0" w:afterAutospacing="0"/>
        <w:jc w:val="center"/>
        <w:rPr>
          <w:rFonts w:eastAsiaTheme="minorHAnsi"/>
          <w:sz w:val="20"/>
          <w:szCs w:val="20"/>
          <w:lang w:val="uk-UA"/>
        </w:rPr>
      </w:pPr>
      <w:r>
        <w:rPr>
          <w:rFonts w:eastAsiaTheme="minorHAnsi"/>
          <w:sz w:val="20"/>
          <w:szCs w:val="20"/>
          <w:lang w:val="uk-UA"/>
        </w:rPr>
        <w:t>Рис. 1</w:t>
      </w:r>
      <w:r w:rsidR="00AA35F0">
        <w:rPr>
          <w:rFonts w:eastAsiaTheme="minorHAnsi"/>
          <w:sz w:val="20"/>
          <w:szCs w:val="20"/>
          <w:lang w:val="uk-UA"/>
        </w:rPr>
        <w:t>.</w:t>
      </w:r>
      <w:r>
        <w:rPr>
          <w:rFonts w:eastAsiaTheme="minorHAnsi"/>
          <w:sz w:val="20"/>
          <w:szCs w:val="20"/>
          <w:lang w:val="uk-UA"/>
        </w:rPr>
        <w:t xml:space="preserve"> </w:t>
      </w:r>
      <w:r w:rsidRPr="009748A7">
        <w:rPr>
          <w:rFonts w:eastAsiaTheme="minorHAnsi"/>
          <w:sz w:val="20"/>
          <w:szCs w:val="20"/>
          <w:lang w:val="uk-UA"/>
        </w:rPr>
        <w:t xml:space="preserve">Існуючий стан </w:t>
      </w:r>
      <w:r>
        <w:rPr>
          <w:rFonts w:eastAsiaTheme="minorHAnsi"/>
          <w:sz w:val="20"/>
          <w:szCs w:val="20"/>
          <w:lang w:val="uk-UA"/>
        </w:rPr>
        <w:t xml:space="preserve">перехрестя </w:t>
      </w:r>
      <w:r w:rsidRPr="009748A7">
        <w:rPr>
          <w:rFonts w:eastAsiaTheme="minorHAnsi"/>
          <w:sz w:val="20"/>
          <w:szCs w:val="20"/>
          <w:lang w:val="uk-UA"/>
        </w:rPr>
        <w:t xml:space="preserve">змодельований в програмному комплексі PTV </w:t>
      </w:r>
      <w:proofErr w:type="spellStart"/>
      <w:r w:rsidRPr="009748A7">
        <w:rPr>
          <w:rFonts w:eastAsiaTheme="minorHAnsi"/>
          <w:sz w:val="20"/>
          <w:szCs w:val="20"/>
          <w:lang w:val="uk-UA"/>
        </w:rPr>
        <w:t>Vissim</w:t>
      </w:r>
      <w:proofErr w:type="spellEnd"/>
    </w:p>
    <w:p w14:paraId="5727D63D" w14:textId="7666F3D7" w:rsidR="00A03A63" w:rsidRPr="00B94214" w:rsidRDefault="00A03A63" w:rsidP="00A03A63">
      <w:pPr>
        <w:pStyle w:val="a4"/>
        <w:spacing w:before="0" w:beforeAutospacing="0" w:after="0" w:afterAutospacing="0"/>
        <w:ind w:firstLine="567"/>
        <w:jc w:val="both"/>
        <w:rPr>
          <w:rFonts w:eastAsiaTheme="minorHAnsi"/>
          <w:sz w:val="20"/>
          <w:szCs w:val="20"/>
          <w:lang w:val="uk-UA"/>
        </w:rPr>
      </w:pPr>
      <w:r w:rsidRPr="00B94214">
        <w:rPr>
          <w:rFonts w:eastAsiaTheme="minorHAnsi"/>
          <w:sz w:val="20"/>
          <w:szCs w:val="20"/>
          <w:lang w:val="uk-UA"/>
        </w:rPr>
        <w:t>Перший варіант передбачає заміну традиційного перехрестя на кільцеву розв’язку з додатковими смугами на підходах. Моделювання показало, що така схема дозволяє зменшити середній час затримки транспорту на 35 %, а середня швидкість руху зросла до 18–19 км/год. Зменшення кількості конфліктних точок сприяло підвищенню безпеки, однак через високу інтенсивність потоків на головних напрямках періодично спостерігалися труднощі з в’їздом на кільце. Отже, кільцевий рух виявився ефективним рішенням для підвищення безпеки, але не повністю усунув затори в пікові години.</w:t>
      </w:r>
    </w:p>
    <w:p w14:paraId="2E52D746" w14:textId="77777777" w:rsidR="00A03A63" w:rsidRPr="00B94214" w:rsidRDefault="00A03A63" w:rsidP="00A03A63">
      <w:pPr>
        <w:pStyle w:val="a4"/>
        <w:spacing w:before="0" w:beforeAutospacing="0" w:after="0" w:afterAutospacing="0"/>
        <w:ind w:firstLine="567"/>
        <w:jc w:val="both"/>
        <w:rPr>
          <w:rFonts w:eastAsiaTheme="minorHAnsi"/>
          <w:sz w:val="20"/>
          <w:szCs w:val="20"/>
          <w:lang w:val="uk-UA"/>
        </w:rPr>
      </w:pPr>
      <w:r w:rsidRPr="00B94214">
        <w:rPr>
          <w:rFonts w:eastAsiaTheme="minorHAnsi"/>
          <w:sz w:val="20"/>
          <w:szCs w:val="20"/>
          <w:lang w:val="uk-UA"/>
        </w:rPr>
        <w:t>Другий варіант включав створення додаткових смуг для правих поворотів і коригування фаз світлофорного циклу. Це дозволило суттєво розвантажити основні напрямки руху та забезпечити безперервність для частини транспортних потоків. За результатами моделювання, середній час затримки зменшився майже на 40 % (до 162,8 с), а середня швидкість зросла до приблизно 25 км/год. Зменшилася також щільність транспортного потоку, що позитивно вплинуло на плавність руху та комфорт водіїв. Таким чином, цей варіант поєднав високу ефективність та економічну доцільність, не потребуючи великих обсягів будівельно-монтажних робіт.</w:t>
      </w:r>
    </w:p>
    <w:p w14:paraId="59B4B913" w14:textId="7EC9D1C1" w:rsidR="00A03A63" w:rsidRPr="00B94214" w:rsidRDefault="00A03A63" w:rsidP="00A03A63">
      <w:pPr>
        <w:pStyle w:val="a4"/>
        <w:spacing w:before="0" w:beforeAutospacing="0" w:after="0" w:afterAutospacing="0"/>
        <w:ind w:firstLine="567"/>
        <w:jc w:val="both"/>
        <w:rPr>
          <w:rFonts w:eastAsiaTheme="minorHAnsi"/>
          <w:sz w:val="20"/>
          <w:szCs w:val="20"/>
          <w:lang w:val="uk-UA"/>
        </w:rPr>
      </w:pPr>
      <w:r w:rsidRPr="00B94214">
        <w:rPr>
          <w:rFonts w:eastAsiaTheme="minorHAnsi"/>
          <w:sz w:val="20"/>
          <w:szCs w:val="20"/>
          <w:lang w:val="uk-UA"/>
        </w:rPr>
        <w:t>Третій варіант передбачав будівництво дворівневої розв’язки типу «конюшина», що повністю усуває конфліктні точки між транспортними потоками</w:t>
      </w:r>
      <w:r w:rsidR="00AA35F0">
        <w:rPr>
          <w:rFonts w:eastAsiaTheme="minorHAnsi"/>
          <w:sz w:val="20"/>
          <w:szCs w:val="20"/>
          <w:lang w:val="uk-UA"/>
        </w:rPr>
        <w:t xml:space="preserve"> (рис.2)</w:t>
      </w:r>
      <w:r w:rsidRPr="00B94214">
        <w:rPr>
          <w:rFonts w:eastAsiaTheme="minorHAnsi"/>
          <w:sz w:val="20"/>
          <w:szCs w:val="20"/>
          <w:lang w:val="uk-UA"/>
        </w:rPr>
        <w:t>. Моделювання показало найкращі технічні показники серед усіх рішень: середній час затримки скоротився майже втричі (до 95 секунд), середня швидкість руху зросла до понад 33 км/год, а пропускна здатність збільшилася більш ніж на 40 % у порівнянні з існуючим станом. Проте реалізація цього рішення вимагає значних фінансових витрат, додаткових земельних ділянок та складних інженерних робіт, що знижує його практичну доцільність у межах щільної міської забудови Луцька.</w:t>
      </w:r>
    </w:p>
    <w:p w14:paraId="4263D59A" w14:textId="77777777" w:rsidR="009748A7" w:rsidRDefault="009748A7" w:rsidP="00AA35F0">
      <w:pPr>
        <w:pStyle w:val="a4"/>
        <w:spacing w:before="0" w:beforeAutospacing="0" w:after="0" w:afterAutospacing="0"/>
        <w:jc w:val="center"/>
        <w:rPr>
          <w:rFonts w:eastAsiaTheme="minorHAnsi"/>
          <w:sz w:val="20"/>
          <w:szCs w:val="20"/>
          <w:lang w:val="uk-UA"/>
        </w:rPr>
      </w:pPr>
      <w:r w:rsidRPr="009748A7">
        <w:rPr>
          <w:rFonts w:eastAsiaTheme="minorHAnsi"/>
          <w:noProof/>
          <w:sz w:val="20"/>
          <w:szCs w:val="20"/>
        </w:rPr>
        <w:lastRenderedPageBreak/>
        <w:drawing>
          <wp:inline distT="0" distB="0" distL="0" distR="0" wp14:anchorId="587C152C" wp14:editId="2734EFD3">
            <wp:extent cx="3703320" cy="1927860"/>
            <wp:effectExtent l="0" t="0" r="0" b="0"/>
            <wp:docPr id="4" name="object 4"/>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6" cstate="print"/>
                    <a:stretch>
                      <a:fillRect/>
                    </a:stretch>
                  </pic:blipFill>
                  <pic:spPr>
                    <a:xfrm>
                      <a:off x="0" y="0"/>
                      <a:ext cx="3703320" cy="1927860"/>
                    </a:xfrm>
                    <a:prstGeom prst="rect">
                      <a:avLst/>
                    </a:prstGeom>
                  </pic:spPr>
                </pic:pic>
              </a:graphicData>
            </a:graphic>
          </wp:inline>
        </w:drawing>
      </w:r>
    </w:p>
    <w:p w14:paraId="0CA47FB6" w14:textId="023484BF" w:rsidR="009748A7" w:rsidRDefault="009748A7" w:rsidP="00AA35F0">
      <w:pPr>
        <w:pStyle w:val="a4"/>
        <w:spacing w:before="0" w:beforeAutospacing="0" w:after="0" w:afterAutospacing="0"/>
        <w:jc w:val="center"/>
        <w:rPr>
          <w:rFonts w:eastAsiaTheme="minorHAnsi"/>
          <w:sz w:val="20"/>
          <w:szCs w:val="20"/>
          <w:lang w:val="uk-UA"/>
        </w:rPr>
      </w:pPr>
      <w:r w:rsidRPr="009748A7">
        <w:rPr>
          <w:rFonts w:eastAsiaTheme="minorHAnsi"/>
          <w:sz w:val="20"/>
          <w:szCs w:val="20"/>
          <w:lang w:val="uk-UA"/>
        </w:rPr>
        <w:t xml:space="preserve">Рис. </w:t>
      </w:r>
      <w:r>
        <w:rPr>
          <w:rFonts w:eastAsiaTheme="minorHAnsi"/>
          <w:sz w:val="20"/>
          <w:szCs w:val="20"/>
          <w:lang w:val="uk-UA"/>
        </w:rPr>
        <w:t>2</w:t>
      </w:r>
      <w:r w:rsidR="00AA35F0">
        <w:rPr>
          <w:rFonts w:eastAsiaTheme="minorHAnsi"/>
          <w:sz w:val="20"/>
          <w:szCs w:val="20"/>
          <w:lang w:val="uk-UA"/>
        </w:rPr>
        <w:t>.</w:t>
      </w:r>
      <w:r w:rsidRPr="009748A7">
        <w:rPr>
          <w:rFonts w:eastAsiaTheme="minorHAnsi"/>
          <w:sz w:val="20"/>
          <w:szCs w:val="20"/>
          <w:lang w:val="uk-UA"/>
        </w:rPr>
        <w:t xml:space="preserve"> </w:t>
      </w:r>
      <w:proofErr w:type="spellStart"/>
      <w:r>
        <w:rPr>
          <w:rFonts w:eastAsiaTheme="minorHAnsi"/>
          <w:sz w:val="20"/>
          <w:szCs w:val="20"/>
          <w:lang w:val="uk-UA"/>
        </w:rPr>
        <w:t>Проєктний</w:t>
      </w:r>
      <w:proofErr w:type="spellEnd"/>
      <w:r>
        <w:rPr>
          <w:rFonts w:eastAsiaTheme="minorHAnsi"/>
          <w:sz w:val="20"/>
          <w:szCs w:val="20"/>
          <w:lang w:val="uk-UA"/>
        </w:rPr>
        <w:t xml:space="preserve"> варіант перехрес</w:t>
      </w:r>
      <w:r w:rsidR="00AA35F0">
        <w:rPr>
          <w:rFonts w:eastAsiaTheme="minorHAnsi"/>
          <w:sz w:val="20"/>
          <w:szCs w:val="20"/>
          <w:lang w:val="uk-UA"/>
        </w:rPr>
        <w:t>т</w:t>
      </w:r>
      <w:r>
        <w:rPr>
          <w:rFonts w:eastAsiaTheme="minorHAnsi"/>
          <w:sz w:val="20"/>
          <w:szCs w:val="20"/>
          <w:lang w:val="uk-UA"/>
        </w:rPr>
        <w:t>я</w:t>
      </w:r>
      <w:r w:rsidRPr="009748A7">
        <w:rPr>
          <w:rFonts w:eastAsiaTheme="minorHAnsi"/>
          <w:sz w:val="20"/>
          <w:szCs w:val="20"/>
          <w:lang w:val="uk-UA"/>
        </w:rPr>
        <w:t xml:space="preserve"> </w:t>
      </w:r>
      <w:proofErr w:type="spellStart"/>
      <w:r w:rsidRPr="009748A7">
        <w:rPr>
          <w:rFonts w:eastAsiaTheme="minorHAnsi"/>
          <w:sz w:val="20"/>
          <w:szCs w:val="20"/>
          <w:lang w:val="uk-UA"/>
        </w:rPr>
        <w:t>перехрестя</w:t>
      </w:r>
      <w:proofErr w:type="spellEnd"/>
      <w:r w:rsidRPr="009748A7">
        <w:rPr>
          <w:rFonts w:eastAsiaTheme="minorHAnsi"/>
          <w:sz w:val="20"/>
          <w:szCs w:val="20"/>
          <w:lang w:val="uk-UA"/>
        </w:rPr>
        <w:t xml:space="preserve"> змодельований в програмному комплексі PTV </w:t>
      </w:r>
      <w:proofErr w:type="spellStart"/>
      <w:r w:rsidRPr="009748A7">
        <w:rPr>
          <w:rFonts w:eastAsiaTheme="minorHAnsi"/>
          <w:sz w:val="20"/>
          <w:szCs w:val="20"/>
          <w:lang w:val="uk-UA"/>
        </w:rPr>
        <w:t>Vissim</w:t>
      </w:r>
      <w:proofErr w:type="spellEnd"/>
    </w:p>
    <w:p w14:paraId="51D9A702" w14:textId="6FDE03E8" w:rsidR="00AA35F0" w:rsidRDefault="00A03A63" w:rsidP="00A03A63">
      <w:pPr>
        <w:pStyle w:val="a4"/>
        <w:spacing w:before="0" w:beforeAutospacing="0" w:after="0" w:afterAutospacing="0"/>
        <w:ind w:firstLine="567"/>
        <w:jc w:val="both"/>
        <w:rPr>
          <w:rFonts w:eastAsiaTheme="minorHAnsi"/>
          <w:sz w:val="20"/>
          <w:szCs w:val="20"/>
          <w:lang w:val="uk-UA"/>
        </w:rPr>
      </w:pPr>
      <w:r w:rsidRPr="00B94214">
        <w:rPr>
          <w:rFonts w:eastAsiaTheme="minorHAnsi"/>
          <w:sz w:val="20"/>
          <w:szCs w:val="20"/>
          <w:lang w:val="uk-UA"/>
        </w:rPr>
        <w:t xml:space="preserve">Найкращі технічні показники забезпечує дворівнева розв’язка, проте оптимальним для реалізації в міських умовах є другий варіант </w:t>
      </w:r>
      <w:r w:rsidR="00AA35F0" w:rsidRPr="00A03A63">
        <w:rPr>
          <w:sz w:val="18"/>
          <w:szCs w:val="18"/>
          <w:lang w:val="en-US"/>
        </w:rPr>
        <w:t>–</w:t>
      </w:r>
      <w:r w:rsidRPr="00B94214">
        <w:rPr>
          <w:rFonts w:eastAsiaTheme="minorHAnsi"/>
          <w:sz w:val="20"/>
          <w:szCs w:val="20"/>
          <w:lang w:val="uk-UA"/>
        </w:rPr>
        <w:t xml:space="preserve"> облаштування відокремлених смуг для правих поворотів і оптимізація світлофорного регулювання. Саме він дає змогу досягнути значного покращення пропускної здатності при мінімальних витратах, скорочує затримки на 40 % і підвищує швидкість руху майже вдвічі</w:t>
      </w:r>
      <w:r w:rsidR="00AA35F0">
        <w:rPr>
          <w:rFonts w:eastAsiaTheme="minorHAnsi"/>
          <w:sz w:val="20"/>
          <w:szCs w:val="20"/>
          <w:lang w:val="uk-UA"/>
        </w:rPr>
        <w:t xml:space="preserve"> (табл. 1)</w:t>
      </w:r>
      <w:r w:rsidRPr="00B94214">
        <w:rPr>
          <w:rFonts w:eastAsiaTheme="minorHAnsi"/>
          <w:sz w:val="20"/>
          <w:szCs w:val="20"/>
          <w:lang w:val="uk-UA"/>
        </w:rPr>
        <w:t xml:space="preserve">. </w:t>
      </w:r>
    </w:p>
    <w:p w14:paraId="25E8D457" w14:textId="2EEAA6C8" w:rsidR="00AA35F0" w:rsidRPr="00AA35F0" w:rsidRDefault="00AA35F0" w:rsidP="00AA35F0">
      <w:pPr>
        <w:spacing w:after="0" w:line="240" w:lineRule="auto"/>
        <w:ind w:firstLine="567"/>
        <w:jc w:val="center"/>
        <w:rPr>
          <w:rFonts w:ascii="Times New Roman" w:eastAsia="Times New Roman" w:hAnsi="Times New Roman" w:cs="Times New Roman"/>
          <w:sz w:val="20"/>
          <w:szCs w:val="20"/>
          <w:lang w:val="uk-UA"/>
        </w:rPr>
      </w:pPr>
      <w:r w:rsidRPr="00AA35F0">
        <w:rPr>
          <w:rFonts w:ascii="Times New Roman" w:eastAsia="Times New Roman" w:hAnsi="Times New Roman" w:cs="Times New Roman"/>
          <w:sz w:val="20"/>
          <w:szCs w:val="20"/>
        </w:rPr>
        <w:t xml:space="preserve">Таблиця 1. Порівняльний аналіз показників ефективності різних варіантів організації </w:t>
      </w:r>
      <w:r>
        <w:rPr>
          <w:rFonts w:ascii="Times New Roman" w:eastAsia="Times New Roman" w:hAnsi="Times New Roman" w:cs="Times New Roman"/>
          <w:sz w:val="20"/>
          <w:szCs w:val="20"/>
          <w:lang w:val="uk-UA"/>
        </w:rPr>
        <w:t xml:space="preserve">дорожнього </w:t>
      </w:r>
      <w:r w:rsidRPr="00AA35F0">
        <w:rPr>
          <w:rFonts w:ascii="Times New Roman" w:eastAsia="Times New Roman" w:hAnsi="Times New Roman" w:cs="Times New Roman"/>
          <w:sz w:val="20"/>
          <w:szCs w:val="20"/>
        </w:rPr>
        <w:t>руху</w:t>
      </w:r>
      <w:r>
        <w:rPr>
          <w:rFonts w:ascii="Times New Roman" w:eastAsia="Times New Roman" w:hAnsi="Times New Roman" w:cs="Times New Roman"/>
          <w:sz w:val="20"/>
          <w:szCs w:val="20"/>
          <w:lang w:val="uk-UA"/>
        </w:rPr>
        <w:t xml:space="preserve"> на перехресті</w:t>
      </w:r>
    </w:p>
    <w:tbl>
      <w:tblPr>
        <w:tblW w:w="6655" w:type="dxa"/>
        <w:tblLayout w:type="fixed"/>
        <w:tblCellMar>
          <w:left w:w="0" w:type="dxa"/>
          <w:right w:w="0" w:type="dxa"/>
        </w:tblCellMar>
        <w:tblLook w:val="04A0" w:firstRow="1" w:lastRow="0" w:firstColumn="1" w:lastColumn="0" w:noHBand="0" w:noVBand="1"/>
      </w:tblPr>
      <w:tblGrid>
        <w:gridCol w:w="2544"/>
        <w:gridCol w:w="1134"/>
        <w:gridCol w:w="992"/>
        <w:gridCol w:w="992"/>
        <w:gridCol w:w="993"/>
      </w:tblGrid>
      <w:tr w:rsidR="00AA35F0" w:rsidRPr="00AA35F0" w14:paraId="46C87544" w14:textId="77777777" w:rsidTr="00AA35F0">
        <w:trPr>
          <w:trHeight w:val="315"/>
        </w:trPr>
        <w:tc>
          <w:tcPr>
            <w:tcW w:w="2544" w:type="dxa"/>
            <w:tcBorders>
              <w:top w:val="single" w:sz="6" w:space="0" w:color="284E3F"/>
              <w:left w:val="single" w:sz="6" w:space="0" w:color="284E3F"/>
              <w:bottom w:val="single" w:sz="6" w:space="0" w:color="284E3F"/>
              <w:right w:val="single" w:sz="6" w:space="0" w:color="356854"/>
            </w:tcBorders>
            <w:shd w:val="clear" w:color="auto" w:fill="356854"/>
            <w:tcMar>
              <w:top w:w="30" w:type="dxa"/>
              <w:left w:w="120" w:type="dxa"/>
              <w:bottom w:w="30" w:type="dxa"/>
              <w:right w:w="120" w:type="dxa"/>
            </w:tcMar>
            <w:vAlign w:val="center"/>
            <w:hideMark/>
          </w:tcPr>
          <w:p w14:paraId="7026D48F" w14:textId="77777777" w:rsidR="00AA35F0" w:rsidRPr="00AA35F0" w:rsidRDefault="00AA35F0" w:rsidP="00AA35F0">
            <w:pPr>
              <w:spacing w:after="0" w:line="240" w:lineRule="auto"/>
              <w:jc w:val="center"/>
              <w:rPr>
                <w:rFonts w:ascii="Times New Roman" w:eastAsia="Times New Roman" w:hAnsi="Times New Roman" w:cs="Times New Roman"/>
                <w:color w:val="FFFFFF" w:themeColor="background1"/>
                <w:sz w:val="18"/>
                <w:szCs w:val="18"/>
              </w:rPr>
            </w:pPr>
            <w:r w:rsidRPr="00AA35F0">
              <w:rPr>
                <w:rFonts w:ascii="Times New Roman" w:eastAsia="Times New Roman" w:hAnsi="Times New Roman" w:cs="Times New Roman"/>
                <w:color w:val="FFFFFF" w:themeColor="background1"/>
                <w:sz w:val="18"/>
                <w:szCs w:val="18"/>
              </w:rPr>
              <w:t>Показник</w:t>
            </w:r>
          </w:p>
        </w:tc>
        <w:tc>
          <w:tcPr>
            <w:tcW w:w="1134" w:type="dxa"/>
            <w:tcBorders>
              <w:top w:val="single" w:sz="6" w:space="0" w:color="284E3F"/>
              <w:left w:val="single" w:sz="6" w:space="0" w:color="CCCCCC"/>
              <w:bottom w:val="single" w:sz="6" w:space="0" w:color="284E3F"/>
              <w:right w:val="single" w:sz="6" w:space="0" w:color="356854"/>
            </w:tcBorders>
            <w:shd w:val="clear" w:color="auto" w:fill="356854"/>
            <w:tcMar>
              <w:top w:w="30" w:type="dxa"/>
              <w:left w:w="120" w:type="dxa"/>
              <w:bottom w:w="30" w:type="dxa"/>
              <w:right w:w="120" w:type="dxa"/>
            </w:tcMar>
            <w:vAlign w:val="center"/>
            <w:hideMark/>
          </w:tcPr>
          <w:p w14:paraId="1CB572AE" w14:textId="77777777" w:rsidR="00AA35F0" w:rsidRPr="00AA35F0" w:rsidRDefault="00AA35F0" w:rsidP="00AA35F0">
            <w:pPr>
              <w:spacing w:after="0" w:line="240" w:lineRule="auto"/>
              <w:jc w:val="center"/>
              <w:rPr>
                <w:rFonts w:ascii="Times New Roman" w:eastAsia="Times New Roman" w:hAnsi="Times New Roman" w:cs="Times New Roman"/>
                <w:color w:val="FFFFFF" w:themeColor="background1"/>
                <w:sz w:val="18"/>
                <w:szCs w:val="18"/>
              </w:rPr>
            </w:pPr>
            <w:r w:rsidRPr="00AA35F0">
              <w:rPr>
                <w:rFonts w:ascii="Times New Roman" w:eastAsia="Times New Roman" w:hAnsi="Times New Roman" w:cs="Times New Roman"/>
                <w:color w:val="FFFFFF" w:themeColor="background1"/>
                <w:sz w:val="18"/>
                <w:szCs w:val="18"/>
              </w:rPr>
              <w:t>Існуючий стан</w:t>
            </w:r>
          </w:p>
        </w:tc>
        <w:tc>
          <w:tcPr>
            <w:tcW w:w="992" w:type="dxa"/>
            <w:tcBorders>
              <w:top w:val="single" w:sz="6" w:space="0" w:color="284E3F"/>
              <w:left w:val="single" w:sz="6" w:space="0" w:color="CCCCCC"/>
              <w:bottom w:val="single" w:sz="6" w:space="0" w:color="284E3F"/>
              <w:right w:val="single" w:sz="6" w:space="0" w:color="356854"/>
            </w:tcBorders>
            <w:shd w:val="clear" w:color="auto" w:fill="356854"/>
            <w:tcMar>
              <w:top w:w="30" w:type="dxa"/>
              <w:left w:w="120" w:type="dxa"/>
              <w:bottom w:w="30" w:type="dxa"/>
              <w:right w:w="120" w:type="dxa"/>
            </w:tcMar>
            <w:vAlign w:val="center"/>
            <w:hideMark/>
          </w:tcPr>
          <w:p w14:paraId="77FD3315" w14:textId="77777777" w:rsidR="00AA35F0" w:rsidRPr="00AA35F0" w:rsidRDefault="00AA35F0" w:rsidP="00AA35F0">
            <w:pPr>
              <w:spacing w:after="0" w:line="240" w:lineRule="auto"/>
              <w:jc w:val="center"/>
              <w:rPr>
                <w:rFonts w:ascii="Times New Roman" w:eastAsia="Times New Roman" w:hAnsi="Times New Roman" w:cs="Times New Roman"/>
                <w:color w:val="FFFFFF" w:themeColor="background1"/>
                <w:sz w:val="18"/>
                <w:szCs w:val="18"/>
              </w:rPr>
            </w:pPr>
            <w:r w:rsidRPr="00AA35F0">
              <w:rPr>
                <w:rFonts w:ascii="Times New Roman" w:eastAsia="Times New Roman" w:hAnsi="Times New Roman" w:cs="Times New Roman"/>
                <w:color w:val="FFFFFF" w:themeColor="background1"/>
                <w:sz w:val="18"/>
                <w:szCs w:val="18"/>
              </w:rPr>
              <w:t>Варіант 1</w:t>
            </w:r>
          </w:p>
        </w:tc>
        <w:tc>
          <w:tcPr>
            <w:tcW w:w="992" w:type="dxa"/>
            <w:tcBorders>
              <w:top w:val="single" w:sz="6" w:space="0" w:color="284E3F"/>
              <w:left w:val="single" w:sz="6" w:space="0" w:color="CCCCCC"/>
              <w:bottom w:val="single" w:sz="6" w:space="0" w:color="284E3F"/>
              <w:right w:val="single" w:sz="6" w:space="0" w:color="356854"/>
            </w:tcBorders>
            <w:shd w:val="clear" w:color="auto" w:fill="356854"/>
            <w:tcMar>
              <w:top w:w="30" w:type="dxa"/>
              <w:left w:w="120" w:type="dxa"/>
              <w:bottom w:w="30" w:type="dxa"/>
              <w:right w:w="120" w:type="dxa"/>
            </w:tcMar>
            <w:vAlign w:val="center"/>
            <w:hideMark/>
          </w:tcPr>
          <w:p w14:paraId="479D9D79" w14:textId="77777777" w:rsidR="00AA35F0" w:rsidRPr="00AA35F0" w:rsidRDefault="00AA35F0" w:rsidP="00AA35F0">
            <w:pPr>
              <w:spacing w:after="0" w:line="240" w:lineRule="auto"/>
              <w:jc w:val="center"/>
              <w:rPr>
                <w:rFonts w:ascii="Times New Roman" w:eastAsia="Times New Roman" w:hAnsi="Times New Roman" w:cs="Times New Roman"/>
                <w:color w:val="FFFFFF" w:themeColor="background1"/>
                <w:sz w:val="18"/>
                <w:szCs w:val="18"/>
              </w:rPr>
            </w:pPr>
            <w:r w:rsidRPr="00AA35F0">
              <w:rPr>
                <w:rFonts w:ascii="Times New Roman" w:eastAsia="Times New Roman" w:hAnsi="Times New Roman" w:cs="Times New Roman"/>
                <w:color w:val="FFFFFF" w:themeColor="background1"/>
                <w:sz w:val="18"/>
                <w:szCs w:val="18"/>
              </w:rPr>
              <w:t>Варіант 2</w:t>
            </w:r>
          </w:p>
        </w:tc>
        <w:tc>
          <w:tcPr>
            <w:tcW w:w="993" w:type="dxa"/>
            <w:tcBorders>
              <w:top w:val="single" w:sz="6" w:space="0" w:color="284E3F"/>
              <w:left w:val="single" w:sz="6" w:space="0" w:color="CCCCCC"/>
              <w:bottom w:val="single" w:sz="6" w:space="0" w:color="284E3F"/>
              <w:right w:val="single" w:sz="6" w:space="0" w:color="284E3F"/>
            </w:tcBorders>
            <w:shd w:val="clear" w:color="auto" w:fill="356854"/>
            <w:tcMar>
              <w:top w:w="30" w:type="dxa"/>
              <w:left w:w="120" w:type="dxa"/>
              <w:bottom w:w="30" w:type="dxa"/>
              <w:right w:w="120" w:type="dxa"/>
            </w:tcMar>
            <w:vAlign w:val="center"/>
            <w:hideMark/>
          </w:tcPr>
          <w:p w14:paraId="04AEF3B7" w14:textId="77777777" w:rsidR="00AA35F0" w:rsidRPr="00AA35F0" w:rsidRDefault="00AA35F0" w:rsidP="00AA35F0">
            <w:pPr>
              <w:spacing w:after="0" w:line="240" w:lineRule="auto"/>
              <w:jc w:val="center"/>
              <w:rPr>
                <w:rFonts w:ascii="Times New Roman" w:eastAsia="Times New Roman" w:hAnsi="Times New Roman" w:cs="Times New Roman"/>
                <w:color w:val="FFFFFF" w:themeColor="background1"/>
                <w:sz w:val="18"/>
                <w:szCs w:val="18"/>
              </w:rPr>
            </w:pPr>
            <w:r w:rsidRPr="00AA35F0">
              <w:rPr>
                <w:rFonts w:ascii="Times New Roman" w:eastAsia="Times New Roman" w:hAnsi="Times New Roman" w:cs="Times New Roman"/>
                <w:color w:val="FFFFFF" w:themeColor="background1"/>
                <w:sz w:val="18"/>
                <w:szCs w:val="18"/>
              </w:rPr>
              <w:t>Варіант 3</w:t>
            </w:r>
          </w:p>
        </w:tc>
      </w:tr>
      <w:tr w:rsidR="00AA35F0" w:rsidRPr="00AA35F0" w14:paraId="76D083AB" w14:textId="77777777" w:rsidTr="00AA35F0">
        <w:trPr>
          <w:trHeight w:val="315"/>
        </w:trPr>
        <w:tc>
          <w:tcPr>
            <w:tcW w:w="2544" w:type="dxa"/>
            <w:tcBorders>
              <w:top w:val="single" w:sz="6" w:space="0" w:color="CCCCCC"/>
              <w:left w:val="single" w:sz="6" w:space="0" w:color="284E3F"/>
              <w:bottom w:val="single" w:sz="6" w:space="0" w:color="F6F8F9"/>
              <w:right w:val="single" w:sz="6" w:space="0" w:color="FFFFFF"/>
            </w:tcBorders>
            <w:shd w:val="clear" w:color="auto" w:fill="FFFFFF"/>
            <w:tcMar>
              <w:top w:w="30" w:type="dxa"/>
              <w:left w:w="120" w:type="dxa"/>
              <w:bottom w:w="30" w:type="dxa"/>
              <w:right w:w="120" w:type="dxa"/>
            </w:tcMar>
            <w:vAlign w:val="center"/>
            <w:hideMark/>
          </w:tcPr>
          <w:p w14:paraId="13479DFA" w14:textId="77777777" w:rsidR="00AA35F0" w:rsidRPr="00AA35F0" w:rsidRDefault="00AA35F0" w:rsidP="00AA35F0">
            <w:pPr>
              <w:spacing w:after="0" w:line="240" w:lineRule="auto"/>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Середній час затримки, с.</w:t>
            </w:r>
          </w:p>
        </w:tc>
        <w:tc>
          <w:tcPr>
            <w:tcW w:w="1134"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14:paraId="3D84455B"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274,35</w:t>
            </w:r>
          </w:p>
        </w:tc>
        <w:tc>
          <w:tcPr>
            <w:tcW w:w="992"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14:paraId="16657D1E"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30,55</w:t>
            </w:r>
          </w:p>
        </w:tc>
        <w:tc>
          <w:tcPr>
            <w:tcW w:w="992"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14:paraId="4E7D9F32"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96,69</w:t>
            </w:r>
          </w:p>
        </w:tc>
        <w:tc>
          <w:tcPr>
            <w:tcW w:w="993" w:type="dxa"/>
            <w:tcBorders>
              <w:top w:val="single" w:sz="6" w:space="0" w:color="CCCCCC"/>
              <w:left w:val="single" w:sz="6" w:space="0" w:color="CCCCCC"/>
              <w:bottom w:val="single" w:sz="6" w:space="0" w:color="F6F8F9"/>
              <w:right w:val="single" w:sz="6" w:space="0" w:color="284E3F"/>
            </w:tcBorders>
            <w:shd w:val="clear" w:color="auto" w:fill="FFFFFF"/>
            <w:tcMar>
              <w:top w:w="30" w:type="dxa"/>
              <w:left w:w="120" w:type="dxa"/>
              <w:bottom w:w="30" w:type="dxa"/>
              <w:right w:w="120" w:type="dxa"/>
            </w:tcMar>
            <w:vAlign w:val="center"/>
            <w:hideMark/>
          </w:tcPr>
          <w:p w14:paraId="44511CF4"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3,05</w:t>
            </w:r>
          </w:p>
        </w:tc>
      </w:tr>
      <w:tr w:rsidR="00AA35F0" w:rsidRPr="00AA35F0" w14:paraId="4BA51ADB" w14:textId="77777777" w:rsidTr="00AA35F0">
        <w:trPr>
          <w:trHeight w:val="315"/>
        </w:trPr>
        <w:tc>
          <w:tcPr>
            <w:tcW w:w="2544" w:type="dxa"/>
            <w:tcBorders>
              <w:top w:val="single" w:sz="6" w:space="0" w:color="CCCCCC"/>
              <w:left w:val="single" w:sz="6" w:space="0" w:color="284E3F"/>
              <w:bottom w:val="single" w:sz="6" w:space="0" w:color="F6F8F9"/>
              <w:right w:val="single" w:sz="6" w:space="0" w:color="F6F8F9"/>
            </w:tcBorders>
            <w:shd w:val="clear" w:color="auto" w:fill="F6F8F9"/>
            <w:tcMar>
              <w:top w:w="30" w:type="dxa"/>
              <w:left w:w="120" w:type="dxa"/>
              <w:bottom w:w="30" w:type="dxa"/>
              <w:right w:w="120" w:type="dxa"/>
            </w:tcMar>
            <w:vAlign w:val="center"/>
            <w:hideMark/>
          </w:tcPr>
          <w:p w14:paraId="38583ED1" w14:textId="77777777" w:rsidR="00AA35F0" w:rsidRPr="00AA35F0" w:rsidRDefault="00AA35F0" w:rsidP="00AA35F0">
            <w:pPr>
              <w:spacing w:after="0" w:line="240" w:lineRule="auto"/>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Середній час простою, с.</w:t>
            </w:r>
          </w:p>
        </w:tc>
        <w:tc>
          <w:tcPr>
            <w:tcW w:w="1134" w:type="dxa"/>
            <w:tcBorders>
              <w:top w:val="single" w:sz="6" w:space="0" w:color="CCCCCC"/>
              <w:left w:val="single" w:sz="6" w:space="0" w:color="CCCCCC"/>
              <w:bottom w:val="single" w:sz="6" w:space="0" w:color="F6F8F9"/>
              <w:right w:val="single" w:sz="6" w:space="0" w:color="F6F8F9"/>
            </w:tcBorders>
            <w:shd w:val="clear" w:color="auto" w:fill="F6F8F9"/>
            <w:tcMar>
              <w:top w:w="30" w:type="dxa"/>
              <w:left w:w="120" w:type="dxa"/>
              <w:bottom w:w="30" w:type="dxa"/>
              <w:right w:w="120" w:type="dxa"/>
            </w:tcMar>
            <w:vAlign w:val="center"/>
            <w:hideMark/>
          </w:tcPr>
          <w:p w14:paraId="2C6EAFF8"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202,11</w:t>
            </w:r>
          </w:p>
        </w:tc>
        <w:tc>
          <w:tcPr>
            <w:tcW w:w="992" w:type="dxa"/>
            <w:tcBorders>
              <w:top w:val="single" w:sz="6" w:space="0" w:color="CCCCCC"/>
              <w:left w:val="single" w:sz="6" w:space="0" w:color="CCCCCC"/>
              <w:bottom w:val="single" w:sz="6" w:space="0" w:color="F6F8F9"/>
              <w:right w:val="single" w:sz="6" w:space="0" w:color="F6F8F9"/>
            </w:tcBorders>
            <w:shd w:val="clear" w:color="auto" w:fill="F6F8F9"/>
            <w:tcMar>
              <w:top w:w="30" w:type="dxa"/>
              <w:left w:w="120" w:type="dxa"/>
              <w:bottom w:w="30" w:type="dxa"/>
              <w:right w:w="120" w:type="dxa"/>
            </w:tcMar>
            <w:vAlign w:val="center"/>
            <w:hideMark/>
          </w:tcPr>
          <w:p w14:paraId="2D6180FB"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15,26</w:t>
            </w:r>
          </w:p>
        </w:tc>
        <w:tc>
          <w:tcPr>
            <w:tcW w:w="992" w:type="dxa"/>
            <w:tcBorders>
              <w:top w:val="single" w:sz="6" w:space="0" w:color="CCCCCC"/>
              <w:left w:val="single" w:sz="6" w:space="0" w:color="CCCCCC"/>
              <w:bottom w:val="single" w:sz="6" w:space="0" w:color="F6F8F9"/>
              <w:right w:val="single" w:sz="6" w:space="0" w:color="F6F8F9"/>
            </w:tcBorders>
            <w:shd w:val="clear" w:color="auto" w:fill="F6F8F9"/>
            <w:tcMar>
              <w:top w:w="30" w:type="dxa"/>
              <w:left w:w="120" w:type="dxa"/>
              <w:bottom w:w="30" w:type="dxa"/>
              <w:right w:w="120" w:type="dxa"/>
            </w:tcMar>
            <w:vAlign w:val="center"/>
            <w:hideMark/>
          </w:tcPr>
          <w:p w14:paraId="109DE664"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76,05</w:t>
            </w:r>
          </w:p>
        </w:tc>
        <w:tc>
          <w:tcPr>
            <w:tcW w:w="993" w:type="dxa"/>
            <w:tcBorders>
              <w:top w:val="single" w:sz="6" w:space="0" w:color="CCCCCC"/>
              <w:left w:val="single" w:sz="6" w:space="0" w:color="CCCCCC"/>
              <w:bottom w:val="single" w:sz="6" w:space="0" w:color="F6F8F9"/>
              <w:right w:val="single" w:sz="6" w:space="0" w:color="284E3F"/>
            </w:tcBorders>
            <w:shd w:val="clear" w:color="auto" w:fill="F6F8F9"/>
            <w:tcMar>
              <w:top w:w="30" w:type="dxa"/>
              <w:left w:w="120" w:type="dxa"/>
              <w:bottom w:w="30" w:type="dxa"/>
              <w:right w:w="120" w:type="dxa"/>
            </w:tcMar>
            <w:vAlign w:val="center"/>
            <w:hideMark/>
          </w:tcPr>
          <w:p w14:paraId="149C4F91"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0,04</w:t>
            </w:r>
          </w:p>
        </w:tc>
      </w:tr>
      <w:tr w:rsidR="00AA35F0" w:rsidRPr="00AA35F0" w14:paraId="2456E815" w14:textId="77777777" w:rsidTr="00AA35F0">
        <w:trPr>
          <w:trHeight w:val="315"/>
        </w:trPr>
        <w:tc>
          <w:tcPr>
            <w:tcW w:w="2544" w:type="dxa"/>
            <w:tcBorders>
              <w:top w:val="single" w:sz="6" w:space="0" w:color="CCCCCC"/>
              <w:left w:val="single" w:sz="6" w:space="0" w:color="284E3F"/>
              <w:bottom w:val="single" w:sz="6" w:space="0" w:color="F6F8F9"/>
              <w:right w:val="single" w:sz="6" w:space="0" w:color="FFFFFF"/>
            </w:tcBorders>
            <w:shd w:val="clear" w:color="auto" w:fill="FFFFFF"/>
            <w:tcMar>
              <w:top w:w="30" w:type="dxa"/>
              <w:left w:w="120" w:type="dxa"/>
              <w:bottom w:w="30" w:type="dxa"/>
              <w:right w:w="120" w:type="dxa"/>
            </w:tcMar>
            <w:vAlign w:val="center"/>
            <w:hideMark/>
          </w:tcPr>
          <w:p w14:paraId="180431B5" w14:textId="77777777" w:rsidR="00AA35F0" w:rsidRPr="00AA35F0" w:rsidRDefault="00AA35F0" w:rsidP="00AA35F0">
            <w:pPr>
              <w:spacing w:after="0" w:line="240" w:lineRule="auto"/>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Середня швидкість, км/год</w:t>
            </w:r>
          </w:p>
        </w:tc>
        <w:tc>
          <w:tcPr>
            <w:tcW w:w="1134"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14:paraId="73F3A0AD"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11,15</w:t>
            </w:r>
          </w:p>
        </w:tc>
        <w:tc>
          <w:tcPr>
            <w:tcW w:w="992"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14:paraId="64680854"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30,8</w:t>
            </w:r>
          </w:p>
        </w:tc>
        <w:tc>
          <w:tcPr>
            <w:tcW w:w="992" w:type="dxa"/>
            <w:tcBorders>
              <w:top w:val="single" w:sz="6" w:space="0" w:color="CCCCCC"/>
              <w:left w:val="single" w:sz="6" w:space="0" w:color="CCCCCC"/>
              <w:bottom w:val="single" w:sz="6" w:space="0" w:color="F6F8F9"/>
              <w:right w:val="single" w:sz="6" w:space="0" w:color="FFFFFF"/>
            </w:tcBorders>
            <w:shd w:val="clear" w:color="auto" w:fill="FFFFFF"/>
            <w:tcMar>
              <w:top w:w="30" w:type="dxa"/>
              <w:left w:w="120" w:type="dxa"/>
              <w:bottom w:w="30" w:type="dxa"/>
              <w:right w:w="120" w:type="dxa"/>
            </w:tcMar>
            <w:vAlign w:val="center"/>
            <w:hideMark/>
          </w:tcPr>
          <w:p w14:paraId="0614658C"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23,67</w:t>
            </w:r>
          </w:p>
        </w:tc>
        <w:tc>
          <w:tcPr>
            <w:tcW w:w="993" w:type="dxa"/>
            <w:tcBorders>
              <w:top w:val="single" w:sz="6" w:space="0" w:color="CCCCCC"/>
              <w:left w:val="single" w:sz="6" w:space="0" w:color="CCCCCC"/>
              <w:bottom w:val="single" w:sz="6" w:space="0" w:color="F6F8F9"/>
              <w:right w:val="single" w:sz="6" w:space="0" w:color="284E3F"/>
            </w:tcBorders>
            <w:shd w:val="clear" w:color="auto" w:fill="FFFFFF"/>
            <w:tcMar>
              <w:top w:w="30" w:type="dxa"/>
              <w:left w:w="120" w:type="dxa"/>
              <w:bottom w:w="30" w:type="dxa"/>
              <w:right w:w="120" w:type="dxa"/>
            </w:tcMar>
            <w:vAlign w:val="center"/>
            <w:hideMark/>
          </w:tcPr>
          <w:p w14:paraId="578855F8"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44,72</w:t>
            </w:r>
          </w:p>
        </w:tc>
      </w:tr>
      <w:tr w:rsidR="00AA35F0" w:rsidRPr="00AA35F0" w14:paraId="67E41A12" w14:textId="77777777" w:rsidTr="00AA35F0">
        <w:trPr>
          <w:trHeight w:val="315"/>
        </w:trPr>
        <w:tc>
          <w:tcPr>
            <w:tcW w:w="2544" w:type="dxa"/>
            <w:tcBorders>
              <w:top w:val="single" w:sz="6" w:space="0" w:color="CCCCCC"/>
              <w:left w:val="single" w:sz="6" w:space="0" w:color="284E3F"/>
              <w:bottom w:val="single" w:sz="6" w:space="0" w:color="F6F8F9"/>
              <w:right w:val="single" w:sz="6" w:space="0" w:color="F6F8F9"/>
            </w:tcBorders>
            <w:shd w:val="clear" w:color="auto" w:fill="F6F8F9"/>
            <w:tcMar>
              <w:top w:w="30" w:type="dxa"/>
              <w:left w:w="120" w:type="dxa"/>
              <w:bottom w:w="30" w:type="dxa"/>
              <w:right w:w="120" w:type="dxa"/>
            </w:tcMar>
            <w:vAlign w:val="center"/>
            <w:hideMark/>
          </w:tcPr>
          <w:p w14:paraId="35123111" w14:textId="77777777" w:rsidR="00AA35F0" w:rsidRPr="00AA35F0" w:rsidRDefault="00AA35F0" w:rsidP="00AA35F0">
            <w:pPr>
              <w:spacing w:after="0" w:line="240" w:lineRule="auto"/>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Середнє число зупинок</w:t>
            </w:r>
          </w:p>
        </w:tc>
        <w:tc>
          <w:tcPr>
            <w:tcW w:w="1134" w:type="dxa"/>
            <w:tcBorders>
              <w:top w:val="single" w:sz="6" w:space="0" w:color="CCCCCC"/>
              <w:left w:val="single" w:sz="6" w:space="0" w:color="CCCCCC"/>
              <w:bottom w:val="single" w:sz="6" w:space="0" w:color="F6F8F9"/>
              <w:right w:val="single" w:sz="6" w:space="0" w:color="F6F8F9"/>
            </w:tcBorders>
            <w:shd w:val="clear" w:color="auto" w:fill="F6F8F9"/>
            <w:tcMar>
              <w:top w:w="30" w:type="dxa"/>
              <w:left w:w="120" w:type="dxa"/>
              <w:bottom w:w="30" w:type="dxa"/>
              <w:right w:w="120" w:type="dxa"/>
            </w:tcMar>
            <w:vAlign w:val="center"/>
            <w:hideMark/>
          </w:tcPr>
          <w:p w14:paraId="15F11EF0"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9,44</w:t>
            </w:r>
          </w:p>
        </w:tc>
        <w:tc>
          <w:tcPr>
            <w:tcW w:w="992" w:type="dxa"/>
            <w:tcBorders>
              <w:top w:val="single" w:sz="6" w:space="0" w:color="CCCCCC"/>
              <w:left w:val="single" w:sz="6" w:space="0" w:color="CCCCCC"/>
              <w:bottom w:val="single" w:sz="6" w:space="0" w:color="F6F8F9"/>
              <w:right w:val="single" w:sz="6" w:space="0" w:color="F6F8F9"/>
            </w:tcBorders>
            <w:shd w:val="clear" w:color="auto" w:fill="F6F8F9"/>
            <w:tcMar>
              <w:top w:w="30" w:type="dxa"/>
              <w:left w:w="120" w:type="dxa"/>
              <w:bottom w:w="30" w:type="dxa"/>
              <w:right w:w="120" w:type="dxa"/>
            </w:tcMar>
            <w:vAlign w:val="center"/>
            <w:hideMark/>
          </w:tcPr>
          <w:p w14:paraId="5E3C94C8"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2,12</w:t>
            </w:r>
          </w:p>
        </w:tc>
        <w:tc>
          <w:tcPr>
            <w:tcW w:w="992" w:type="dxa"/>
            <w:tcBorders>
              <w:top w:val="single" w:sz="6" w:space="0" w:color="CCCCCC"/>
              <w:left w:val="single" w:sz="6" w:space="0" w:color="CCCCCC"/>
              <w:bottom w:val="single" w:sz="6" w:space="0" w:color="F6F8F9"/>
              <w:right w:val="single" w:sz="6" w:space="0" w:color="F6F8F9"/>
            </w:tcBorders>
            <w:shd w:val="clear" w:color="auto" w:fill="F6F8F9"/>
            <w:tcMar>
              <w:top w:w="30" w:type="dxa"/>
              <w:left w:w="120" w:type="dxa"/>
              <w:bottom w:w="30" w:type="dxa"/>
              <w:right w:w="120" w:type="dxa"/>
            </w:tcMar>
            <w:vAlign w:val="center"/>
            <w:hideMark/>
          </w:tcPr>
          <w:p w14:paraId="5524B451"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3,31</w:t>
            </w:r>
          </w:p>
        </w:tc>
        <w:tc>
          <w:tcPr>
            <w:tcW w:w="993" w:type="dxa"/>
            <w:tcBorders>
              <w:top w:val="single" w:sz="6" w:space="0" w:color="CCCCCC"/>
              <w:left w:val="single" w:sz="6" w:space="0" w:color="CCCCCC"/>
              <w:bottom w:val="single" w:sz="6" w:space="0" w:color="F6F8F9"/>
              <w:right w:val="single" w:sz="6" w:space="0" w:color="284E3F"/>
            </w:tcBorders>
            <w:shd w:val="clear" w:color="auto" w:fill="F6F8F9"/>
            <w:tcMar>
              <w:top w:w="30" w:type="dxa"/>
              <w:left w:w="120" w:type="dxa"/>
              <w:bottom w:w="30" w:type="dxa"/>
              <w:right w:w="120" w:type="dxa"/>
            </w:tcMar>
            <w:vAlign w:val="center"/>
            <w:hideMark/>
          </w:tcPr>
          <w:p w14:paraId="7C266455"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0,1</w:t>
            </w:r>
          </w:p>
        </w:tc>
      </w:tr>
      <w:tr w:rsidR="00AA35F0" w:rsidRPr="00AA35F0" w14:paraId="350318D0" w14:textId="77777777" w:rsidTr="00AA35F0">
        <w:trPr>
          <w:trHeight w:val="315"/>
        </w:trPr>
        <w:tc>
          <w:tcPr>
            <w:tcW w:w="2544" w:type="dxa"/>
            <w:tcBorders>
              <w:top w:val="single" w:sz="6" w:space="0" w:color="CCCCCC"/>
              <w:left w:val="single" w:sz="6" w:space="0" w:color="284E3F"/>
              <w:bottom w:val="single" w:sz="6" w:space="0" w:color="284E3F"/>
              <w:right w:val="single" w:sz="6" w:space="0" w:color="FFFFFF"/>
            </w:tcBorders>
            <w:shd w:val="clear" w:color="auto" w:fill="FFFFFF"/>
            <w:tcMar>
              <w:top w:w="30" w:type="dxa"/>
              <w:left w:w="120" w:type="dxa"/>
              <w:bottom w:w="30" w:type="dxa"/>
              <w:right w:w="120" w:type="dxa"/>
            </w:tcMar>
            <w:vAlign w:val="center"/>
            <w:hideMark/>
          </w:tcPr>
          <w:p w14:paraId="34C914DC" w14:textId="77777777" w:rsidR="00AA35F0" w:rsidRPr="00AA35F0" w:rsidRDefault="00AA35F0" w:rsidP="00AA35F0">
            <w:pPr>
              <w:spacing w:after="0" w:line="240" w:lineRule="auto"/>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Кількість ТЗ/год, шт.</w:t>
            </w:r>
          </w:p>
        </w:tc>
        <w:tc>
          <w:tcPr>
            <w:tcW w:w="1134" w:type="dxa"/>
            <w:tcBorders>
              <w:top w:val="single" w:sz="6" w:space="0" w:color="CCCCCC"/>
              <w:left w:val="single" w:sz="6" w:space="0" w:color="CCCCCC"/>
              <w:bottom w:val="single" w:sz="6" w:space="0" w:color="284E3F"/>
              <w:right w:val="single" w:sz="6" w:space="0" w:color="FFFFFF"/>
            </w:tcBorders>
            <w:shd w:val="clear" w:color="auto" w:fill="FFFFFF"/>
            <w:tcMar>
              <w:top w:w="30" w:type="dxa"/>
              <w:left w:w="120" w:type="dxa"/>
              <w:bottom w:w="30" w:type="dxa"/>
              <w:right w:w="120" w:type="dxa"/>
            </w:tcMar>
            <w:vAlign w:val="center"/>
            <w:hideMark/>
          </w:tcPr>
          <w:p w14:paraId="2131FA1D"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2705</w:t>
            </w:r>
          </w:p>
        </w:tc>
        <w:tc>
          <w:tcPr>
            <w:tcW w:w="992" w:type="dxa"/>
            <w:tcBorders>
              <w:top w:val="single" w:sz="6" w:space="0" w:color="CCCCCC"/>
              <w:left w:val="single" w:sz="6" w:space="0" w:color="CCCCCC"/>
              <w:bottom w:val="single" w:sz="6" w:space="0" w:color="284E3F"/>
              <w:right w:val="single" w:sz="6" w:space="0" w:color="FFFFFF"/>
            </w:tcBorders>
            <w:shd w:val="clear" w:color="auto" w:fill="FFFFFF"/>
            <w:tcMar>
              <w:top w:w="30" w:type="dxa"/>
              <w:left w:w="120" w:type="dxa"/>
              <w:bottom w:w="30" w:type="dxa"/>
              <w:right w:w="120" w:type="dxa"/>
            </w:tcMar>
            <w:vAlign w:val="center"/>
            <w:hideMark/>
          </w:tcPr>
          <w:p w14:paraId="1554FB3C"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3505</w:t>
            </w:r>
          </w:p>
        </w:tc>
        <w:tc>
          <w:tcPr>
            <w:tcW w:w="992" w:type="dxa"/>
            <w:tcBorders>
              <w:top w:val="single" w:sz="6" w:space="0" w:color="CCCCCC"/>
              <w:left w:val="single" w:sz="6" w:space="0" w:color="CCCCCC"/>
              <w:bottom w:val="single" w:sz="6" w:space="0" w:color="284E3F"/>
              <w:right w:val="single" w:sz="6" w:space="0" w:color="FFFFFF"/>
            </w:tcBorders>
            <w:shd w:val="clear" w:color="auto" w:fill="FFFFFF"/>
            <w:tcMar>
              <w:top w:w="30" w:type="dxa"/>
              <w:left w:w="120" w:type="dxa"/>
              <w:bottom w:w="30" w:type="dxa"/>
              <w:right w:w="120" w:type="dxa"/>
            </w:tcMar>
            <w:vAlign w:val="center"/>
            <w:hideMark/>
          </w:tcPr>
          <w:p w14:paraId="7836F852"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3684</w:t>
            </w:r>
          </w:p>
        </w:tc>
        <w:tc>
          <w:tcPr>
            <w:tcW w:w="993" w:type="dxa"/>
            <w:tcBorders>
              <w:top w:val="single" w:sz="6" w:space="0" w:color="CCCCCC"/>
              <w:left w:val="single" w:sz="6" w:space="0" w:color="CCCCCC"/>
              <w:bottom w:val="single" w:sz="6" w:space="0" w:color="284E3F"/>
              <w:right w:val="single" w:sz="6" w:space="0" w:color="284E3F"/>
            </w:tcBorders>
            <w:shd w:val="clear" w:color="auto" w:fill="FFFFFF"/>
            <w:tcMar>
              <w:top w:w="30" w:type="dxa"/>
              <w:left w:w="120" w:type="dxa"/>
              <w:bottom w:w="30" w:type="dxa"/>
              <w:right w:w="120" w:type="dxa"/>
            </w:tcMar>
            <w:vAlign w:val="center"/>
            <w:hideMark/>
          </w:tcPr>
          <w:p w14:paraId="6FE16596" w14:textId="77777777" w:rsidR="00AA35F0" w:rsidRPr="00AA35F0" w:rsidRDefault="00AA35F0" w:rsidP="00AA35F0">
            <w:pPr>
              <w:spacing w:after="0" w:line="240" w:lineRule="auto"/>
              <w:jc w:val="center"/>
              <w:rPr>
                <w:rFonts w:ascii="Times New Roman" w:eastAsia="Times New Roman" w:hAnsi="Times New Roman" w:cs="Times New Roman"/>
                <w:sz w:val="20"/>
                <w:szCs w:val="20"/>
              </w:rPr>
            </w:pPr>
            <w:r w:rsidRPr="00AA35F0">
              <w:rPr>
                <w:rFonts w:ascii="Times New Roman" w:eastAsia="Times New Roman" w:hAnsi="Times New Roman" w:cs="Times New Roman"/>
                <w:sz w:val="20"/>
                <w:szCs w:val="20"/>
              </w:rPr>
              <w:t>3721</w:t>
            </w:r>
          </w:p>
        </w:tc>
      </w:tr>
    </w:tbl>
    <w:p w14:paraId="2CFF2D2C" w14:textId="10D4E173" w:rsidR="00C26809" w:rsidRPr="00AA35F0" w:rsidRDefault="00A03A63" w:rsidP="00AA35F0">
      <w:pPr>
        <w:pStyle w:val="a4"/>
        <w:spacing w:before="0" w:beforeAutospacing="0" w:after="0" w:afterAutospacing="0"/>
        <w:ind w:firstLine="567"/>
        <w:jc w:val="both"/>
        <w:rPr>
          <w:sz w:val="20"/>
          <w:szCs w:val="20"/>
          <w:lang w:val="uk-UA"/>
        </w:rPr>
      </w:pPr>
      <w:r w:rsidRPr="00AA35F0">
        <w:rPr>
          <w:rFonts w:eastAsiaTheme="minorHAnsi"/>
          <w:sz w:val="20"/>
          <w:szCs w:val="20"/>
          <w:lang w:val="uk-UA"/>
        </w:rPr>
        <w:t xml:space="preserve">Застосування методу транспортного </w:t>
      </w:r>
      <w:proofErr w:type="spellStart"/>
      <w:r w:rsidRPr="00AA35F0">
        <w:rPr>
          <w:rFonts w:eastAsiaTheme="minorHAnsi"/>
          <w:sz w:val="20"/>
          <w:szCs w:val="20"/>
          <w:lang w:val="uk-UA"/>
        </w:rPr>
        <w:t>мікромоделювання</w:t>
      </w:r>
      <w:proofErr w:type="spellEnd"/>
      <w:r w:rsidRPr="00AA35F0">
        <w:rPr>
          <w:rFonts w:eastAsiaTheme="minorHAnsi"/>
          <w:sz w:val="20"/>
          <w:szCs w:val="20"/>
          <w:lang w:val="uk-UA"/>
        </w:rPr>
        <w:t xml:space="preserve"> дозволило отримати кількісні дані для кожного рішення та обґрунтувати вибір найбільш ефективного варіанту реконструкції.</w:t>
      </w:r>
    </w:p>
    <w:p w14:paraId="0734E8C3" w14:textId="6B9E788A" w:rsidR="000570F3" w:rsidRPr="00A03A63" w:rsidRDefault="00A03A63" w:rsidP="00A03A63">
      <w:pPr>
        <w:pStyle w:val="a4"/>
        <w:spacing w:after="0"/>
        <w:ind w:firstLine="567"/>
        <w:jc w:val="both"/>
        <w:rPr>
          <w:rStyle w:val="a3"/>
          <w:b w:val="0"/>
          <w:bCs w:val="0"/>
          <w:sz w:val="18"/>
          <w:szCs w:val="18"/>
          <w:lang w:val="uk-UA"/>
        </w:rPr>
      </w:pPr>
      <w:r w:rsidRPr="00C55556">
        <w:rPr>
          <w:sz w:val="20"/>
          <w:szCs w:val="20"/>
        </w:rPr>
        <w:t>1.</w:t>
      </w:r>
      <w:r w:rsidRPr="00C55556">
        <w:rPr>
          <w:sz w:val="20"/>
          <w:szCs w:val="20"/>
        </w:rPr>
        <w:tab/>
        <w:t>ДБН В.2.3-5:2018. Вулиці та дороги населених пунктів. – Київ: Мінрегіон України, 2018. – 84 с.</w:t>
      </w:r>
      <w:r w:rsidRPr="00AA35F0">
        <w:rPr>
          <w:sz w:val="20"/>
          <w:szCs w:val="20"/>
          <w:lang w:val="uk-UA"/>
        </w:rPr>
        <w:t xml:space="preserve"> </w:t>
      </w:r>
      <w:r w:rsidRPr="00C55556">
        <w:rPr>
          <w:sz w:val="20"/>
          <w:szCs w:val="20"/>
        </w:rPr>
        <w:t>2.</w:t>
      </w:r>
      <w:r w:rsidRPr="00AA35F0">
        <w:rPr>
          <w:sz w:val="20"/>
          <w:szCs w:val="20"/>
          <w:lang w:val="uk-UA"/>
        </w:rPr>
        <w:t xml:space="preserve"> </w:t>
      </w:r>
      <w:r w:rsidRPr="00AA35F0">
        <w:rPr>
          <w:sz w:val="20"/>
          <w:szCs w:val="20"/>
          <w:lang w:val="en-US"/>
        </w:rPr>
        <w:t xml:space="preserve">ДБН В.2.3-7:2023. </w:t>
      </w:r>
      <w:proofErr w:type="spellStart"/>
      <w:r w:rsidRPr="00AA35F0">
        <w:rPr>
          <w:sz w:val="20"/>
          <w:szCs w:val="20"/>
          <w:lang w:val="en-US"/>
        </w:rPr>
        <w:t>Автомобільні</w:t>
      </w:r>
      <w:proofErr w:type="spellEnd"/>
      <w:r w:rsidRPr="00AA35F0">
        <w:rPr>
          <w:sz w:val="20"/>
          <w:szCs w:val="20"/>
          <w:lang w:val="en-US"/>
        </w:rPr>
        <w:t xml:space="preserve"> </w:t>
      </w:r>
      <w:proofErr w:type="spellStart"/>
      <w:proofErr w:type="gramStart"/>
      <w:r w:rsidRPr="00AA35F0">
        <w:rPr>
          <w:sz w:val="20"/>
          <w:szCs w:val="20"/>
          <w:lang w:val="en-US"/>
        </w:rPr>
        <w:t>дороги</w:t>
      </w:r>
      <w:proofErr w:type="spellEnd"/>
      <w:r w:rsidRPr="00AA35F0">
        <w:rPr>
          <w:sz w:val="20"/>
          <w:szCs w:val="20"/>
          <w:lang w:val="en-US"/>
        </w:rPr>
        <w:t xml:space="preserve"> :</w:t>
      </w:r>
      <w:proofErr w:type="gramEnd"/>
      <w:r w:rsidRPr="00AA35F0">
        <w:rPr>
          <w:sz w:val="20"/>
          <w:szCs w:val="20"/>
          <w:lang w:val="en-US"/>
        </w:rPr>
        <w:t xml:space="preserve"> [</w:t>
      </w:r>
      <w:proofErr w:type="spellStart"/>
      <w:r w:rsidRPr="00AA35F0">
        <w:rPr>
          <w:sz w:val="20"/>
          <w:szCs w:val="20"/>
          <w:lang w:val="en-US"/>
        </w:rPr>
        <w:t>Чинний</w:t>
      </w:r>
      <w:proofErr w:type="spellEnd"/>
      <w:r w:rsidRPr="00AA35F0">
        <w:rPr>
          <w:sz w:val="20"/>
          <w:szCs w:val="20"/>
          <w:lang w:val="en-US"/>
        </w:rPr>
        <w:t xml:space="preserve"> </w:t>
      </w:r>
      <w:proofErr w:type="spellStart"/>
      <w:r w:rsidRPr="00AA35F0">
        <w:rPr>
          <w:sz w:val="20"/>
          <w:szCs w:val="20"/>
          <w:lang w:val="en-US"/>
        </w:rPr>
        <w:t>від</w:t>
      </w:r>
      <w:proofErr w:type="spellEnd"/>
      <w:r w:rsidRPr="00AA35F0">
        <w:rPr>
          <w:sz w:val="20"/>
          <w:szCs w:val="20"/>
          <w:lang w:val="en-US"/>
        </w:rPr>
        <w:t xml:space="preserve"> 2023–12–01]. </w:t>
      </w:r>
      <w:proofErr w:type="spellStart"/>
      <w:proofErr w:type="gramStart"/>
      <w:r w:rsidRPr="00AA35F0">
        <w:rPr>
          <w:sz w:val="20"/>
          <w:szCs w:val="20"/>
          <w:lang w:val="en-US"/>
        </w:rPr>
        <w:t>Київ</w:t>
      </w:r>
      <w:proofErr w:type="spellEnd"/>
      <w:r w:rsidRPr="00AA35F0">
        <w:rPr>
          <w:sz w:val="20"/>
          <w:szCs w:val="20"/>
          <w:lang w:val="en-US"/>
        </w:rPr>
        <w:t xml:space="preserve"> :</w:t>
      </w:r>
      <w:proofErr w:type="gramEnd"/>
      <w:r w:rsidRPr="00AA35F0">
        <w:rPr>
          <w:sz w:val="20"/>
          <w:szCs w:val="20"/>
          <w:lang w:val="en-US"/>
        </w:rPr>
        <w:t xml:space="preserve"> </w:t>
      </w:r>
      <w:proofErr w:type="spellStart"/>
      <w:r w:rsidRPr="00AA35F0">
        <w:rPr>
          <w:sz w:val="20"/>
          <w:szCs w:val="20"/>
          <w:lang w:val="en-US"/>
        </w:rPr>
        <w:t>Мінвідновлення</w:t>
      </w:r>
      <w:proofErr w:type="spellEnd"/>
      <w:r w:rsidRPr="00AA35F0">
        <w:rPr>
          <w:sz w:val="20"/>
          <w:szCs w:val="20"/>
          <w:lang w:val="en-US"/>
        </w:rPr>
        <w:t xml:space="preserve"> </w:t>
      </w:r>
      <w:proofErr w:type="spellStart"/>
      <w:r w:rsidRPr="00AA35F0">
        <w:rPr>
          <w:sz w:val="20"/>
          <w:szCs w:val="20"/>
          <w:lang w:val="en-US"/>
        </w:rPr>
        <w:t>України</w:t>
      </w:r>
      <w:proofErr w:type="spellEnd"/>
      <w:r w:rsidRPr="00AA35F0">
        <w:rPr>
          <w:sz w:val="20"/>
          <w:szCs w:val="20"/>
          <w:lang w:val="en-US"/>
        </w:rPr>
        <w:t>, 2023.</w:t>
      </w:r>
      <w:r w:rsidRPr="00AA35F0">
        <w:rPr>
          <w:sz w:val="20"/>
          <w:szCs w:val="20"/>
          <w:lang w:val="uk-UA"/>
        </w:rPr>
        <w:t xml:space="preserve"> 3. ДБН В.2.3-4:2015. Автомобільні дороги. Частина І. Проектування. Частина ІІ. Будівництво : [Чинний від 2016–04–</w:t>
      </w:r>
      <w:r w:rsidRPr="00A03A63">
        <w:rPr>
          <w:sz w:val="18"/>
          <w:szCs w:val="18"/>
          <w:lang w:val="uk-UA"/>
        </w:rPr>
        <w:t xml:space="preserve">01]. Київ : </w:t>
      </w:r>
      <w:proofErr w:type="spellStart"/>
      <w:r w:rsidRPr="00A03A63">
        <w:rPr>
          <w:sz w:val="18"/>
          <w:szCs w:val="18"/>
          <w:lang w:val="uk-UA"/>
        </w:rPr>
        <w:t>Мінрегіонбуд</w:t>
      </w:r>
      <w:proofErr w:type="spellEnd"/>
      <w:r w:rsidRPr="00A03A63">
        <w:rPr>
          <w:sz w:val="18"/>
          <w:szCs w:val="18"/>
          <w:lang w:val="uk-UA"/>
        </w:rPr>
        <w:t xml:space="preserve"> України, 2015.</w:t>
      </w:r>
    </w:p>
    <w:sectPr w:rsidR="000570F3" w:rsidRPr="00A03A63" w:rsidSect="005305D3">
      <w:pgSz w:w="8391" w:h="11906" w:code="11"/>
      <w:pgMar w:top="964" w:right="964" w:bottom="964"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AC4A6F"/>
    <w:multiLevelType w:val="multilevel"/>
    <w:tmpl w:val="98D8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7079A"/>
    <w:multiLevelType w:val="hybridMultilevel"/>
    <w:tmpl w:val="D1FAE482"/>
    <w:lvl w:ilvl="0" w:tplc="24E48424">
      <w:start w:val="1"/>
      <w:numFmt w:val="decimal"/>
      <w:lvlText w:val="%1."/>
      <w:lvlJc w:val="left"/>
      <w:pPr>
        <w:ind w:left="720" w:hanging="360"/>
      </w:pPr>
      <w:rPr>
        <w:rFonts w:hAnsi="Symbol"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BCE775D"/>
    <w:multiLevelType w:val="multilevel"/>
    <w:tmpl w:val="E43A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03C22"/>
    <w:multiLevelType w:val="multilevel"/>
    <w:tmpl w:val="588C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812376"/>
    <w:multiLevelType w:val="multilevel"/>
    <w:tmpl w:val="3524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995F02"/>
    <w:multiLevelType w:val="hybridMultilevel"/>
    <w:tmpl w:val="D1FAE482"/>
    <w:lvl w:ilvl="0" w:tplc="24E48424">
      <w:start w:val="1"/>
      <w:numFmt w:val="decimal"/>
      <w:lvlText w:val="%1."/>
      <w:lvlJc w:val="left"/>
      <w:pPr>
        <w:ind w:left="720" w:hanging="360"/>
      </w:pPr>
      <w:rPr>
        <w:rFonts w:hAnsi="Symbol" w:hint="default"/>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E8B1D6B"/>
    <w:multiLevelType w:val="multilevel"/>
    <w:tmpl w:val="8E745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26B4BC2"/>
    <w:multiLevelType w:val="hybridMultilevel"/>
    <w:tmpl w:val="70A0056A"/>
    <w:lvl w:ilvl="0" w:tplc="ED9E5AA8">
      <w:start w:val="1"/>
      <w:numFmt w:val="decimal"/>
      <w:lvlText w:val="%1."/>
      <w:lvlJc w:val="left"/>
      <w:pPr>
        <w:ind w:left="720" w:hanging="360"/>
      </w:pPr>
      <w:rPr>
        <w:rFonts w:asciiTheme="minorHAnsi" w:hAnsiTheme="minorHAnsi" w:cstheme="minorBidi"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4"/>
  </w:num>
  <w:num w:numId="5">
    <w:abstractNumId w:val="3"/>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5D3"/>
    <w:rsid w:val="000570F3"/>
    <w:rsid w:val="00084D5E"/>
    <w:rsid w:val="001F2017"/>
    <w:rsid w:val="0026645A"/>
    <w:rsid w:val="003C004D"/>
    <w:rsid w:val="003C78B9"/>
    <w:rsid w:val="003E1320"/>
    <w:rsid w:val="004F2F9A"/>
    <w:rsid w:val="00512C08"/>
    <w:rsid w:val="005305D3"/>
    <w:rsid w:val="005349E6"/>
    <w:rsid w:val="005B1FE0"/>
    <w:rsid w:val="006B5279"/>
    <w:rsid w:val="00801B36"/>
    <w:rsid w:val="00833AFF"/>
    <w:rsid w:val="009707B0"/>
    <w:rsid w:val="009748A7"/>
    <w:rsid w:val="009B26FB"/>
    <w:rsid w:val="00A00B23"/>
    <w:rsid w:val="00A03A63"/>
    <w:rsid w:val="00AA35F0"/>
    <w:rsid w:val="00AF2484"/>
    <w:rsid w:val="00B6569C"/>
    <w:rsid w:val="00B94214"/>
    <w:rsid w:val="00C26809"/>
    <w:rsid w:val="00C55556"/>
    <w:rsid w:val="00CA6FD3"/>
    <w:rsid w:val="00CD0351"/>
    <w:rsid w:val="00DA2424"/>
    <w:rsid w:val="00E00E5E"/>
    <w:rsid w:val="00E71D8D"/>
    <w:rsid w:val="00EE09BD"/>
    <w:rsid w:val="00F816A7"/>
    <w:rsid w:val="00FB3A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BF840"/>
  <w15:chartTrackingRefBased/>
  <w15:docId w15:val="{193B8477-57B4-4054-95D1-F581B13F1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5305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5305D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305D3"/>
    <w:rPr>
      <w:rFonts w:ascii="Times New Roman" w:eastAsia="Times New Roman" w:hAnsi="Times New Roman" w:cs="Times New Roman"/>
      <w:b/>
      <w:bCs/>
      <w:sz w:val="27"/>
      <w:szCs w:val="27"/>
    </w:rPr>
  </w:style>
  <w:style w:type="character" w:styleId="a3">
    <w:name w:val="Strong"/>
    <w:basedOn w:val="a0"/>
    <w:uiPriority w:val="22"/>
    <w:qFormat/>
    <w:rsid w:val="005305D3"/>
    <w:rPr>
      <w:b/>
      <w:bCs/>
    </w:rPr>
  </w:style>
  <w:style w:type="paragraph" w:styleId="a4">
    <w:name w:val="Normal (Web)"/>
    <w:basedOn w:val="a"/>
    <w:uiPriority w:val="99"/>
    <w:unhideWhenUsed/>
    <w:rsid w:val="005305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5305D3"/>
    <w:rPr>
      <w:rFonts w:asciiTheme="majorHAnsi" w:eastAsiaTheme="majorEastAsia" w:hAnsiTheme="majorHAnsi" w:cstheme="majorBidi"/>
      <w:color w:val="2F5496" w:themeColor="accent1" w:themeShade="BF"/>
      <w:sz w:val="26"/>
      <w:szCs w:val="26"/>
    </w:rPr>
  </w:style>
  <w:style w:type="character" w:styleId="a5">
    <w:name w:val="Hyperlink"/>
    <w:basedOn w:val="a0"/>
    <w:uiPriority w:val="99"/>
    <w:unhideWhenUsed/>
    <w:rsid w:val="003C78B9"/>
    <w:rPr>
      <w:color w:val="0000FF"/>
      <w:u w:val="single"/>
    </w:rPr>
  </w:style>
  <w:style w:type="paragraph" w:styleId="a6">
    <w:name w:val="List Paragraph"/>
    <w:basedOn w:val="a"/>
    <w:uiPriority w:val="34"/>
    <w:qFormat/>
    <w:rsid w:val="003C78B9"/>
    <w:pPr>
      <w:ind w:left="720"/>
      <w:contextualSpacing/>
    </w:pPr>
  </w:style>
  <w:style w:type="character" w:styleId="a7">
    <w:name w:val="Unresolved Mention"/>
    <w:basedOn w:val="a0"/>
    <w:uiPriority w:val="99"/>
    <w:semiHidden/>
    <w:unhideWhenUsed/>
    <w:rsid w:val="00F816A7"/>
    <w:rPr>
      <w:color w:val="605E5C"/>
      <w:shd w:val="clear" w:color="auto" w:fill="E1DFDD"/>
    </w:rPr>
  </w:style>
  <w:style w:type="character" w:styleId="a8">
    <w:name w:val="Emphasis"/>
    <w:basedOn w:val="a0"/>
    <w:uiPriority w:val="20"/>
    <w:qFormat/>
    <w:rsid w:val="000570F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38641">
      <w:bodyDiv w:val="1"/>
      <w:marLeft w:val="0"/>
      <w:marRight w:val="0"/>
      <w:marTop w:val="0"/>
      <w:marBottom w:val="0"/>
      <w:divBdr>
        <w:top w:val="none" w:sz="0" w:space="0" w:color="auto"/>
        <w:left w:val="none" w:sz="0" w:space="0" w:color="auto"/>
        <w:bottom w:val="none" w:sz="0" w:space="0" w:color="auto"/>
        <w:right w:val="none" w:sz="0" w:space="0" w:color="auto"/>
      </w:divBdr>
    </w:div>
    <w:div w:id="283662154">
      <w:bodyDiv w:val="1"/>
      <w:marLeft w:val="0"/>
      <w:marRight w:val="0"/>
      <w:marTop w:val="0"/>
      <w:marBottom w:val="0"/>
      <w:divBdr>
        <w:top w:val="none" w:sz="0" w:space="0" w:color="auto"/>
        <w:left w:val="none" w:sz="0" w:space="0" w:color="auto"/>
        <w:bottom w:val="none" w:sz="0" w:space="0" w:color="auto"/>
        <w:right w:val="none" w:sz="0" w:space="0" w:color="auto"/>
      </w:divBdr>
    </w:div>
    <w:div w:id="505101112">
      <w:bodyDiv w:val="1"/>
      <w:marLeft w:val="0"/>
      <w:marRight w:val="0"/>
      <w:marTop w:val="0"/>
      <w:marBottom w:val="0"/>
      <w:divBdr>
        <w:top w:val="none" w:sz="0" w:space="0" w:color="auto"/>
        <w:left w:val="none" w:sz="0" w:space="0" w:color="auto"/>
        <w:bottom w:val="none" w:sz="0" w:space="0" w:color="auto"/>
        <w:right w:val="none" w:sz="0" w:space="0" w:color="auto"/>
      </w:divBdr>
      <w:divsChild>
        <w:div w:id="587495229">
          <w:marLeft w:val="0"/>
          <w:marRight w:val="0"/>
          <w:marTop w:val="0"/>
          <w:marBottom w:val="0"/>
          <w:divBdr>
            <w:top w:val="none" w:sz="0" w:space="0" w:color="auto"/>
            <w:left w:val="none" w:sz="0" w:space="0" w:color="auto"/>
            <w:bottom w:val="none" w:sz="0" w:space="0" w:color="auto"/>
            <w:right w:val="none" w:sz="0" w:space="0" w:color="auto"/>
          </w:divBdr>
        </w:div>
        <w:div w:id="2362581">
          <w:marLeft w:val="0"/>
          <w:marRight w:val="0"/>
          <w:marTop w:val="0"/>
          <w:marBottom w:val="0"/>
          <w:divBdr>
            <w:top w:val="none" w:sz="0" w:space="0" w:color="auto"/>
            <w:left w:val="none" w:sz="0" w:space="0" w:color="auto"/>
            <w:bottom w:val="none" w:sz="0" w:space="0" w:color="auto"/>
            <w:right w:val="none" w:sz="0" w:space="0" w:color="auto"/>
          </w:divBdr>
        </w:div>
        <w:div w:id="1638950497">
          <w:marLeft w:val="0"/>
          <w:marRight w:val="0"/>
          <w:marTop w:val="0"/>
          <w:marBottom w:val="0"/>
          <w:divBdr>
            <w:top w:val="none" w:sz="0" w:space="0" w:color="auto"/>
            <w:left w:val="none" w:sz="0" w:space="0" w:color="auto"/>
            <w:bottom w:val="none" w:sz="0" w:space="0" w:color="auto"/>
            <w:right w:val="none" w:sz="0" w:space="0" w:color="auto"/>
          </w:divBdr>
        </w:div>
        <w:div w:id="1259370544">
          <w:marLeft w:val="0"/>
          <w:marRight w:val="0"/>
          <w:marTop w:val="0"/>
          <w:marBottom w:val="0"/>
          <w:divBdr>
            <w:top w:val="none" w:sz="0" w:space="0" w:color="auto"/>
            <w:left w:val="none" w:sz="0" w:space="0" w:color="auto"/>
            <w:bottom w:val="none" w:sz="0" w:space="0" w:color="auto"/>
            <w:right w:val="none" w:sz="0" w:space="0" w:color="auto"/>
          </w:divBdr>
        </w:div>
        <w:div w:id="1809088151">
          <w:marLeft w:val="0"/>
          <w:marRight w:val="0"/>
          <w:marTop w:val="0"/>
          <w:marBottom w:val="0"/>
          <w:divBdr>
            <w:top w:val="none" w:sz="0" w:space="0" w:color="auto"/>
            <w:left w:val="none" w:sz="0" w:space="0" w:color="auto"/>
            <w:bottom w:val="none" w:sz="0" w:space="0" w:color="auto"/>
            <w:right w:val="none" w:sz="0" w:space="0" w:color="auto"/>
          </w:divBdr>
        </w:div>
      </w:divsChild>
    </w:div>
    <w:div w:id="1635793801">
      <w:bodyDiv w:val="1"/>
      <w:marLeft w:val="0"/>
      <w:marRight w:val="0"/>
      <w:marTop w:val="0"/>
      <w:marBottom w:val="0"/>
      <w:divBdr>
        <w:top w:val="none" w:sz="0" w:space="0" w:color="auto"/>
        <w:left w:val="none" w:sz="0" w:space="0" w:color="auto"/>
        <w:bottom w:val="none" w:sz="0" w:space="0" w:color="auto"/>
        <w:right w:val="none" w:sz="0" w:space="0" w:color="auto"/>
      </w:divBdr>
      <w:divsChild>
        <w:div w:id="507908643">
          <w:marLeft w:val="0"/>
          <w:marRight w:val="0"/>
          <w:marTop w:val="0"/>
          <w:marBottom w:val="0"/>
          <w:divBdr>
            <w:top w:val="none" w:sz="0" w:space="0" w:color="auto"/>
            <w:left w:val="none" w:sz="0" w:space="0" w:color="auto"/>
            <w:bottom w:val="none" w:sz="0" w:space="0" w:color="auto"/>
            <w:right w:val="none" w:sz="0" w:space="0" w:color="auto"/>
          </w:divBdr>
          <w:divsChild>
            <w:div w:id="1155295146">
              <w:marLeft w:val="0"/>
              <w:marRight w:val="0"/>
              <w:marTop w:val="0"/>
              <w:marBottom w:val="0"/>
              <w:divBdr>
                <w:top w:val="none" w:sz="0" w:space="0" w:color="auto"/>
                <w:left w:val="none" w:sz="0" w:space="0" w:color="auto"/>
                <w:bottom w:val="none" w:sz="0" w:space="0" w:color="auto"/>
                <w:right w:val="none" w:sz="0" w:space="0" w:color="auto"/>
              </w:divBdr>
              <w:divsChild>
                <w:div w:id="152914497">
                  <w:marLeft w:val="0"/>
                  <w:marRight w:val="0"/>
                  <w:marTop w:val="0"/>
                  <w:marBottom w:val="0"/>
                  <w:divBdr>
                    <w:top w:val="none" w:sz="0" w:space="0" w:color="auto"/>
                    <w:left w:val="none" w:sz="0" w:space="0" w:color="auto"/>
                    <w:bottom w:val="none" w:sz="0" w:space="0" w:color="auto"/>
                    <w:right w:val="none" w:sz="0" w:space="0" w:color="auto"/>
                  </w:divBdr>
                  <w:divsChild>
                    <w:div w:id="320277298">
                      <w:marLeft w:val="0"/>
                      <w:marRight w:val="0"/>
                      <w:marTop w:val="0"/>
                      <w:marBottom w:val="0"/>
                      <w:divBdr>
                        <w:top w:val="none" w:sz="0" w:space="0" w:color="auto"/>
                        <w:left w:val="none" w:sz="0" w:space="0" w:color="auto"/>
                        <w:bottom w:val="none" w:sz="0" w:space="0" w:color="auto"/>
                        <w:right w:val="none" w:sz="0" w:space="0" w:color="auto"/>
                      </w:divBdr>
                      <w:divsChild>
                        <w:div w:id="987630406">
                          <w:marLeft w:val="0"/>
                          <w:marRight w:val="0"/>
                          <w:marTop w:val="0"/>
                          <w:marBottom w:val="0"/>
                          <w:divBdr>
                            <w:top w:val="none" w:sz="0" w:space="0" w:color="auto"/>
                            <w:left w:val="none" w:sz="0" w:space="0" w:color="auto"/>
                            <w:bottom w:val="none" w:sz="0" w:space="0" w:color="auto"/>
                            <w:right w:val="none" w:sz="0" w:space="0" w:color="auto"/>
                          </w:divBdr>
                          <w:divsChild>
                            <w:div w:id="9057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272187">
      <w:bodyDiv w:val="1"/>
      <w:marLeft w:val="0"/>
      <w:marRight w:val="0"/>
      <w:marTop w:val="0"/>
      <w:marBottom w:val="0"/>
      <w:divBdr>
        <w:top w:val="none" w:sz="0" w:space="0" w:color="auto"/>
        <w:left w:val="none" w:sz="0" w:space="0" w:color="auto"/>
        <w:bottom w:val="none" w:sz="0" w:space="0" w:color="auto"/>
        <w:right w:val="none" w:sz="0" w:space="0" w:color="auto"/>
      </w:divBdr>
    </w:div>
    <w:div w:id="186694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799</Words>
  <Characters>4555</Characters>
  <Application>Microsoft Office Word</Application>
  <DocSecurity>0</DocSecurity>
  <Lines>37</Lines>
  <Paragraphs>10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Zadorozhnikova</dc:creator>
  <cp:keywords/>
  <dc:description/>
  <cp:lastModifiedBy>UserOk</cp:lastModifiedBy>
  <cp:revision>2</cp:revision>
  <dcterms:created xsi:type="dcterms:W3CDTF">2025-12-01T13:42:00Z</dcterms:created>
  <dcterms:modified xsi:type="dcterms:W3CDTF">2025-12-01T13:42:00Z</dcterms:modified>
</cp:coreProperties>
</file>