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B4436" w14:textId="77777777" w:rsidR="009B26FB" w:rsidRDefault="009B26FB" w:rsidP="009707B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C78B9">
        <w:rPr>
          <w:rFonts w:ascii="Times New Roman" w:hAnsi="Times New Roman" w:cs="Times New Roman"/>
          <w:b/>
          <w:sz w:val="20"/>
          <w:szCs w:val="20"/>
        </w:rPr>
        <w:t xml:space="preserve">УДК </w:t>
      </w:r>
      <w:r w:rsidR="003C78B9" w:rsidRPr="003C78B9">
        <w:rPr>
          <w:rFonts w:ascii="Times New Roman" w:hAnsi="Times New Roman" w:cs="Times New Roman"/>
          <w:b/>
          <w:bCs/>
          <w:sz w:val="20"/>
          <w:szCs w:val="20"/>
        </w:rPr>
        <w:t>624.042.1</w:t>
      </w:r>
    </w:p>
    <w:p w14:paraId="6F6489A8" w14:textId="77777777" w:rsidR="009707B0" w:rsidRPr="009707B0" w:rsidRDefault="009707B0" w:rsidP="009707B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F01DB27" w14:textId="77777777" w:rsidR="009707B0" w:rsidRDefault="00084D5E" w:rsidP="009707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Гібридні дерев</w:t>
      </w:r>
      <w:r w:rsidRPr="00084D5E">
        <w:rPr>
          <w:rFonts w:ascii="Times New Roman" w:hAnsi="Times New Roman" w:cs="Times New Roman"/>
          <w:b/>
          <w:sz w:val="20"/>
          <w:szCs w:val="20"/>
        </w:rPr>
        <w:t>’яно-бетонні конструкції: сучасні підходи та тенденції розвитку</w:t>
      </w:r>
    </w:p>
    <w:p w14:paraId="05416161" w14:textId="77777777" w:rsidR="009707B0" w:rsidRDefault="009707B0" w:rsidP="009707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841839B" w14:textId="77777777" w:rsidR="009B26FB" w:rsidRDefault="009707B0" w:rsidP="009707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707B0">
        <w:rPr>
          <w:rFonts w:ascii="Times New Roman" w:hAnsi="Times New Roman" w:cs="Times New Roman"/>
          <w:b/>
          <w:bCs/>
          <w:sz w:val="20"/>
          <w:szCs w:val="20"/>
        </w:rPr>
        <w:t>Hybrid Timber-Concrete Structures: Modern Approaches and Development Trends</w:t>
      </w:r>
    </w:p>
    <w:p w14:paraId="4462A215" w14:textId="77777777" w:rsidR="009707B0" w:rsidRPr="009707B0" w:rsidRDefault="009707B0" w:rsidP="009707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6F0D221" w14:textId="42B2099B" w:rsidR="00084D5E" w:rsidRPr="00084D5E" w:rsidRDefault="00084D5E" w:rsidP="00084D5E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І.В.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Задорожнікова</w:t>
      </w:r>
      <w:proofErr w:type="spellEnd"/>
      <w:r w:rsidR="009B26FB" w:rsidRPr="009B26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</w:t>
      </w:r>
      <w:r w:rsidR="009B26FB" w:rsidRPr="009B26FB">
        <w:rPr>
          <w:rFonts w:ascii="Times New Roman" w:hAnsi="Times New Roman" w:cs="Times New Roman"/>
          <w:b/>
          <w:sz w:val="20"/>
          <w:szCs w:val="20"/>
          <w:lang w:val="uk-UA"/>
        </w:rPr>
        <w:t>.т.н</w:t>
      </w:r>
      <w:proofErr w:type="spellEnd"/>
      <w:r w:rsidR="009B26FB" w:rsidRPr="009B26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.,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доцент</w:t>
      </w:r>
      <w:r w:rsidR="009B26FB" w:rsidRPr="009B26FB">
        <w:rPr>
          <w:rFonts w:ascii="Times New Roman" w:hAnsi="Times New Roman" w:cs="Times New Roman"/>
          <w:b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B26FB">
        <w:rPr>
          <w:rFonts w:ascii="Times New Roman" w:hAnsi="Times New Roman" w:cs="Times New Roman"/>
          <w:b/>
          <w:sz w:val="20"/>
          <w:szCs w:val="20"/>
          <w:lang w:val="uk-UA"/>
        </w:rPr>
        <w:t>(Луцький національний технічний університет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, м. Луцьк</w:t>
      </w:r>
      <w:r w:rsidRPr="009B26FB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Чапюк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</w:t>
      </w:r>
      <w:r w:rsidRPr="009B26FB">
        <w:rPr>
          <w:rFonts w:ascii="Times New Roman" w:hAnsi="Times New Roman" w:cs="Times New Roman"/>
          <w:b/>
          <w:sz w:val="20"/>
          <w:szCs w:val="20"/>
          <w:lang w:val="uk-UA"/>
        </w:rPr>
        <w:t>.т.н</w:t>
      </w:r>
      <w:proofErr w:type="spellEnd"/>
      <w:r w:rsidRPr="009B26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.,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доцент</w:t>
      </w:r>
      <w:r w:rsidRPr="009B26FB">
        <w:rPr>
          <w:rFonts w:ascii="Times New Roman" w:hAnsi="Times New Roman" w:cs="Times New Roman"/>
          <w:b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B26FB">
        <w:rPr>
          <w:rFonts w:ascii="Times New Roman" w:hAnsi="Times New Roman" w:cs="Times New Roman"/>
          <w:b/>
          <w:sz w:val="20"/>
          <w:szCs w:val="20"/>
          <w:lang w:val="uk-UA"/>
        </w:rPr>
        <w:t>(Луцький національний технічний університет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, м. Луцьк</w:t>
      </w:r>
      <w:r w:rsidRPr="009B26FB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  <w:r w:rsidR="005349E6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proofErr w:type="spellStart"/>
      <w:r w:rsidR="005349E6">
        <w:rPr>
          <w:rFonts w:ascii="Times New Roman" w:hAnsi="Times New Roman" w:cs="Times New Roman"/>
          <w:b/>
          <w:sz w:val="20"/>
          <w:szCs w:val="20"/>
          <w:lang w:val="uk-UA"/>
        </w:rPr>
        <w:t>Рябіїк</w:t>
      </w:r>
      <w:proofErr w:type="spellEnd"/>
      <w:r w:rsidR="005349E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П.М., </w:t>
      </w:r>
      <w:r w:rsidR="005349E6" w:rsidRPr="005349E6">
        <w:rPr>
          <w:rFonts w:ascii="Times New Roman" w:hAnsi="Times New Roman" w:cs="Times New Roman"/>
          <w:b/>
          <w:sz w:val="20"/>
          <w:szCs w:val="20"/>
          <w:lang w:val="uk-UA"/>
        </w:rPr>
        <w:t>м</w:t>
      </w:r>
      <w:r w:rsidR="005349E6">
        <w:rPr>
          <w:rFonts w:ascii="Times New Roman" w:hAnsi="Times New Roman" w:cs="Times New Roman"/>
          <w:b/>
          <w:sz w:val="20"/>
          <w:szCs w:val="20"/>
          <w:lang w:val="uk-UA"/>
        </w:rPr>
        <w:t xml:space="preserve">агістрант </w:t>
      </w:r>
      <w:r w:rsidR="005349E6" w:rsidRPr="009B26FB">
        <w:rPr>
          <w:rFonts w:ascii="Times New Roman" w:hAnsi="Times New Roman" w:cs="Times New Roman"/>
          <w:b/>
          <w:sz w:val="20"/>
          <w:szCs w:val="20"/>
          <w:lang w:val="uk-UA"/>
        </w:rPr>
        <w:t>(Луцький національний технічний університет</w:t>
      </w:r>
      <w:r w:rsidR="005349E6">
        <w:rPr>
          <w:rFonts w:ascii="Times New Roman" w:hAnsi="Times New Roman" w:cs="Times New Roman"/>
          <w:b/>
          <w:sz w:val="20"/>
          <w:szCs w:val="20"/>
          <w:lang w:val="uk-UA"/>
        </w:rPr>
        <w:t>, м. Луцьк</w:t>
      </w:r>
      <w:r w:rsidR="005349E6" w:rsidRPr="009B26FB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  <w:r w:rsidR="005349E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2FB9EEF1" w14:textId="0A2E3AE7" w:rsidR="009B26FB" w:rsidRPr="005349E6" w:rsidRDefault="00084D5E" w:rsidP="005349E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I.V.</w:t>
      </w:r>
      <w:r w:rsidR="00E00E5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Zadorozhnikova</w:t>
      </w:r>
      <w:r w:rsidR="009B26FB" w:rsidRPr="009B26FB">
        <w:rPr>
          <w:rFonts w:ascii="Times New Roman" w:hAnsi="Times New Roman" w:cs="Times New Roman"/>
          <w:b/>
          <w:sz w:val="20"/>
          <w:szCs w:val="20"/>
          <w:lang w:val="en-US"/>
        </w:rPr>
        <w:t>, Ph.D. in Engineering, Associate Professor, (Lutsk National Technical University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, Lutsk</w:t>
      </w:r>
      <w:r w:rsidR="009B26FB" w:rsidRPr="009B26FB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, O.S.</w:t>
      </w:r>
      <w:r w:rsidR="00E00E5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Chapiuk</w:t>
      </w:r>
      <w:proofErr w:type="spellEnd"/>
      <w:r w:rsidR="009707B0" w:rsidRPr="009707B0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="009707B0" w:rsidRPr="009B26FB">
        <w:rPr>
          <w:rFonts w:ascii="Times New Roman" w:hAnsi="Times New Roman" w:cs="Times New Roman"/>
          <w:b/>
          <w:sz w:val="20"/>
          <w:szCs w:val="20"/>
          <w:lang w:val="en-US"/>
        </w:rPr>
        <w:t>Ph.D. in Engineering, Associate Professor, (Lutsk National Technical University</w:t>
      </w:r>
      <w:r w:rsidR="009707B0">
        <w:rPr>
          <w:rFonts w:ascii="Times New Roman" w:hAnsi="Times New Roman" w:cs="Times New Roman"/>
          <w:b/>
          <w:sz w:val="20"/>
          <w:szCs w:val="20"/>
          <w:lang w:val="en-US"/>
        </w:rPr>
        <w:t>, Lutsk</w:t>
      </w:r>
      <w:r w:rsidR="009707B0" w:rsidRPr="009B26FB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r w:rsidR="005349E6" w:rsidRPr="005349E6">
        <w:rPr>
          <w:rFonts w:ascii="Times New Roman" w:hAnsi="Times New Roman" w:cs="Times New Roman"/>
          <w:b/>
          <w:sz w:val="20"/>
          <w:szCs w:val="20"/>
          <w:lang w:val="en-US"/>
        </w:rPr>
        <w:t>,</w:t>
      </w:r>
      <w:r w:rsidR="005349E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5349E6">
        <w:rPr>
          <w:rFonts w:ascii="Times New Roman" w:hAnsi="Times New Roman" w:cs="Times New Roman"/>
          <w:b/>
          <w:sz w:val="20"/>
          <w:szCs w:val="20"/>
          <w:lang w:val="en-US"/>
        </w:rPr>
        <w:t>Riabiik</w:t>
      </w:r>
      <w:proofErr w:type="spellEnd"/>
      <w:r w:rsidR="005349E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P.M.</w:t>
      </w:r>
      <w:r w:rsidR="005349E6" w:rsidRPr="005349E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00E5E">
        <w:rPr>
          <w:rFonts w:ascii="Times New Roman" w:hAnsi="Times New Roman" w:cs="Times New Roman"/>
          <w:b/>
          <w:sz w:val="20"/>
          <w:szCs w:val="20"/>
          <w:lang w:val="en-US"/>
        </w:rPr>
        <w:t xml:space="preserve">graduate student </w:t>
      </w:r>
      <w:r w:rsidR="005349E6" w:rsidRPr="009B26FB">
        <w:rPr>
          <w:rFonts w:ascii="Times New Roman" w:hAnsi="Times New Roman" w:cs="Times New Roman"/>
          <w:b/>
          <w:sz w:val="20"/>
          <w:szCs w:val="20"/>
          <w:lang w:val="en-US"/>
        </w:rPr>
        <w:t>(Lutsk National Technical University</w:t>
      </w:r>
      <w:r w:rsidR="005349E6">
        <w:rPr>
          <w:rFonts w:ascii="Times New Roman" w:hAnsi="Times New Roman" w:cs="Times New Roman"/>
          <w:b/>
          <w:sz w:val="20"/>
          <w:szCs w:val="20"/>
          <w:lang w:val="en-US"/>
        </w:rPr>
        <w:t>, Lutsk</w:t>
      </w:r>
      <w:r w:rsidR="005349E6" w:rsidRPr="009B26FB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p w14:paraId="0B105AD0" w14:textId="77777777" w:rsidR="009B26FB" w:rsidRPr="009B26FB" w:rsidRDefault="009B26FB" w:rsidP="00084D5E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0D788714" w14:textId="77777777" w:rsidR="009B26FB" w:rsidRDefault="003C78B9" w:rsidP="00084D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3C78B9">
        <w:rPr>
          <w:rFonts w:ascii="Times New Roman" w:hAnsi="Times New Roman" w:cs="Times New Roman"/>
          <w:i/>
          <w:iCs/>
          <w:sz w:val="18"/>
          <w:szCs w:val="18"/>
          <w:lang w:val="ru-RU"/>
        </w:rPr>
        <w:t>Проаналізовано</w:t>
      </w:r>
      <w:proofErr w:type="spellEnd"/>
      <w:r w:rsidRPr="003C78B9">
        <w:rPr>
          <w:rFonts w:ascii="Times New Roman" w:hAnsi="Times New Roman" w:cs="Times New Roman"/>
          <w:i/>
          <w:iCs/>
          <w:sz w:val="18"/>
          <w:szCs w:val="18"/>
          <w:lang w:val="ru-RU"/>
        </w:rPr>
        <w:t xml:space="preserve"> </w:t>
      </w:r>
      <w:r w:rsidRPr="003C78B9">
        <w:rPr>
          <w:rFonts w:ascii="Times New Roman" w:hAnsi="Times New Roman" w:cs="Times New Roman"/>
          <w:i/>
          <w:iCs/>
          <w:sz w:val="18"/>
          <w:szCs w:val="18"/>
        </w:rPr>
        <w:t xml:space="preserve">сучасні підходи до проєктування та застосування гібридних дерев’яно-бетонних конструкцій. Проаналізовано їхні конструктивні, екологічні та технологічні переваги, а також перспективи впровадження у сталому містобудуванні. </w:t>
      </w:r>
    </w:p>
    <w:p w14:paraId="63E2AF81" w14:textId="77777777" w:rsidR="00F816A7" w:rsidRDefault="00F816A7" w:rsidP="00084D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73CC45" w14:textId="77777777" w:rsidR="003C78B9" w:rsidRPr="003C78B9" w:rsidRDefault="003C78B9" w:rsidP="00084D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3C78B9">
        <w:rPr>
          <w:rFonts w:ascii="Times New Roman" w:hAnsi="Times New Roman" w:cs="Times New Roman"/>
          <w:i/>
          <w:iCs/>
          <w:sz w:val="18"/>
          <w:szCs w:val="18"/>
        </w:rPr>
        <w:t>The paper analyzes modern approaches to the design and application of hybrid timber-concrete structures. Their structural, environmental, and technological advantages are examined, as well as the prospects for implementation in sustainable urban development.</w:t>
      </w:r>
    </w:p>
    <w:p w14:paraId="177035D5" w14:textId="77777777" w:rsidR="00F816A7" w:rsidRDefault="00F816A7" w:rsidP="009707B0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46CDD9C9" w14:textId="77777777" w:rsidR="005305D3" w:rsidRPr="009707B0" w:rsidRDefault="005305D3" w:rsidP="009707B0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305D3">
        <w:rPr>
          <w:sz w:val="20"/>
          <w:szCs w:val="20"/>
        </w:rPr>
        <w:t xml:space="preserve">Гібридні дерев’яно-бетонні системи є одним із найперспективніших напрямів сучасного будівництва, що поєднує природні та штучні матеріали для отримання оптимальних експлуатаційних характеристик. Поєднання деревини та бетону дозволяє максимально використати перевагу кожного з них: деревина робить конструкцію легкою при цьому з достатньою несучою здатністю та гнучкістю, тоді як бетон забезпечує стійкість до стискання, тривку форму та опір зовнішнім впливам. Таке конструктивне рішення формує основу для створення енергоефективних, надійних та довговічних </w:t>
      </w:r>
      <w:r w:rsidRPr="009707B0">
        <w:rPr>
          <w:sz w:val="20"/>
          <w:szCs w:val="20"/>
        </w:rPr>
        <w:t>споруд, адаптованих до різних кліматичних умов.</w:t>
      </w:r>
    </w:p>
    <w:p w14:paraId="6228D0B4" w14:textId="77777777" w:rsidR="005305D3" w:rsidRPr="009707B0" w:rsidRDefault="005305D3" w:rsidP="009707B0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0"/>
          <w:szCs w:val="20"/>
        </w:rPr>
      </w:pPr>
      <w:r w:rsidRPr="009707B0">
        <w:rPr>
          <w:b w:val="0"/>
          <w:bCs w:val="0"/>
          <w:sz w:val="20"/>
          <w:szCs w:val="20"/>
        </w:rPr>
        <w:t xml:space="preserve">Композитні системи типу «деревина–бетон» мають низку переваг, які зумовили їхнє активне впровадження у світовій будівельній практиці. Головними з них є зменшення власної ваги будівлі, зниження навантаження на основу, економія матеріальних ресурсів та енергетичних витрат на зведення. Завдяки цьому такі конструкції стають доцільними для реконструкцій і надбудов, а також для спорудження багатоповерхових </w:t>
      </w:r>
      <w:r w:rsidRPr="009707B0">
        <w:rPr>
          <w:b w:val="0"/>
          <w:bCs w:val="0"/>
          <w:sz w:val="20"/>
          <w:szCs w:val="20"/>
        </w:rPr>
        <w:lastRenderedPageBreak/>
        <w:t>житлових і громадських об’єктів.</w:t>
      </w:r>
      <w:r w:rsidR="009707B0">
        <w:rPr>
          <w:b w:val="0"/>
          <w:bCs w:val="0"/>
          <w:sz w:val="20"/>
          <w:szCs w:val="20"/>
          <w:lang w:val="ru-RU"/>
        </w:rPr>
        <w:t xml:space="preserve"> </w:t>
      </w:r>
      <w:r w:rsidRPr="009707B0">
        <w:rPr>
          <w:b w:val="0"/>
          <w:bCs w:val="0"/>
          <w:sz w:val="20"/>
          <w:szCs w:val="20"/>
        </w:rPr>
        <w:t xml:space="preserve">Поєднання цих матеріалів дає можливість ефективно розподіляти навантаження, підвищувати опір деформаціям і зменшувати ризик локальних руйнувань. </w:t>
      </w:r>
      <w:r w:rsidRPr="009707B0">
        <w:rPr>
          <w:b w:val="0"/>
          <w:bCs w:val="0"/>
          <w:sz w:val="20"/>
          <w:szCs w:val="20"/>
          <w:lang w:val="ru-RU"/>
        </w:rPr>
        <w:t>Г</w:t>
      </w:r>
      <w:r w:rsidRPr="009707B0">
        <w:rPr>
          <w:b w:val="0"/>
          <w:bCs w:val="0"/>
          <w:sz w:val="20"/>
          <w:szCs w:val="20"/>
        </w:rPr>
        <w:t xml:space="preserve">ібридні системи характеризуються покращеними </w:t>
      </w:r>
      <w:proofErr w:type="gramStart"/>
      <w:r w:rsidRPr="009707B0">
        <w:rPr>
          <w:b w:val="0"/>
          <w:bCs w:val="0"/>
          <w:sz w:val="20"/>
          <w:szCs w:val="20"/>
        </w:rPr>
        <w:t>тепло- та</w:t>
      </w:r>
      <w:proofErr w:type="gramEnd"/>
      <w:r w:rsidRPr="009707B0">
        <w:rPr>
          <w:b w:val="0"/>
          <w:bCs w:val="0"/>
          <w:sz w:val="20"/>
          <w:szCs w:val="20"/>
        </w:rPr>
        <w:t xml:space="preserve"> звукоізоляційними параметрами, що відповідає принципам сучасного енергоефективного будівництва.</w:t>
      </w:r>
    </w:p>
    <w:p w14:paraId="52DB7DAE" w14:textId="367A8A59" w:rsidR="005305D3" w:rsidRPr="009707B0" w:rsidRDefault="005305D3" w:rsidP="003C78B9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0"/>
          <w:szCs w:val="20"/>
        </w:rPr>
      </w:pPr>
      <w:r w:rsidRPr="009707B0">
        <w:rPr>
          <w:b w:val="0"/>
          <w:bCs w:val="0"/>
          <w:sz w:val="20"/>
          <w:szCs w:val="20"/>
        </w:rPr>
        <w:t>Цифрові методи проєктування, зокрема BIM-моделювання, відіграють ключову роль у сучасній практиці створення гібридних конструкцій. Вони забезпечують точну візуалізацію, оптимізацію витрат матеріалів та мінімізацію відходів. Технології лазерного різання, 3D-друку й автоматизованого складання дозволяють виготовляти складні просторові елементи з високою точністю та коротшими термінами виконання робіт.</w:t>
      </w:r>
      <w:r w:rsidR="009707B0">
        <w:rPr>
          <w:b w:val="0"/>
          <w:bCs w:val="0"/>
          <w:sz w:val="20"/>
          <w:szCs w:val="20"/>
          <w:lang w:val="ru-RU"/>
        </w:rPr>
        <w:t xml:space="preserve"> </w:t>
      </w:r>
    </w:p>
    <w:p w14:paraId="49715274" w14:textId="77777777" w:rsidR="005305D3" w:rsidRPr="003C78B9" w:rsidRDefault="005305D3" w:rsidP="003C78B9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0"/>
          <w:szCs w:val="20"/>
        </w:rPr>
      </w:pPr>
      <w:r w:rsidRPr="003C78B9">
        <w:rPr>
          <w:rStyle w:val="a3"/>
          <w:sz w:val="20"/>
          <w:szCs w:val="20"/>
        </w:rPr>
        <w:t>Сфери застосування</w:t>
      </w:r>
      <w:r w:rsidR="003C78B9" w:rsidRPr="00F816A7">
        <w:rPr>
          <w:rStyle w:val="a3"/>
          <w:sz w:val="20"/>
          <w:szCs w:val="20"/>
        </w:rPr>
        <w:t>:</w:t>
      </w:r>
      <w:r w:rsidR="009707B0" w:rsidRPr="00F816A7">
        <w:rPr>
          <w:rStyle w:val="a3"/>
          <w:sz w:val="20"/>
          <w:szCs w:val="20"/>
        </w:rPr>
        <w:t xml:space="preserve"> </w:t>
      </w:r>
      <w:r w:rsidR="003C78B9" w:rsidRPr="00F816A7">
        <w:rPr>
          <w:rStyle w:val="a3"/>
          <w:sz w:val="20"/>
          <w:szCs w:val="20"/>
        </w:rPr>
        <w:t>1).</w:t>
      </w:r>
      <w:r w:rsidR="003C78B9" w:rsidRPr="00F816A7">
        <w:rPr>
          <w:rStyle w:val="a3"/>
          <w:b/>
          <w:bCs/>
          <w:sz w:val="20"/>
          <w:szCs w:val="20"/>
        </w:rPr>
        <w:t xml:space="preserve"> </w:t>
      </w:r>
      <w:r w:rsidR="003C78B9" w:rsidRPr="00F816A7">
        <w:rPr>
          <w:rStyle w:val="a3"/>
          <w:sz w:val="20"/>
          <w:szCs w:val="20"/>
        </w:rPr>
        <w:t>в</w:t>
      </w:r>
      <w:r w:rsidRPr="003C78B9">
        <w:rPr>
          <w:rStyle w:val="a3"/>
          <w:sz w:val="20"/>
          <w:szCs w:val="20"/>
        </w:rPr>
        <w:t xml:space="preserve"> житловому будівництві</w:t>
      </w:r>
      <w:r w:rsidRPr="009707B0">
        <w:rPr>
          <w:b w:val="0"/>
          <w:bCs w:val="0"/>
          <w:sz w:val="20"/>
          <w:szCs w:val="20"/>
        </w:rPr>
        <w:t xml:space="preserve"> дерев’яно-бетонні системи використовуються для створення легких, але міцних конструкцій перекриттів і стін, що поєднують комфорт, енергоефективність та сучасну естетику. </w:t>
      </w:r>
      <w:r w:rsidR="003C78B9" w:rsidRPr="00F816A7">
        <w:rPr>
          <w:rStyle w:val="a3"/>
          <w:sz w:val="20"/>
          <w:szCs w:val="20"/>
        </w:rPr>
        <w:t>2).в</w:t>
      </w:r>
      <w:r w:rsidRPr="005305D3">
        <w:rPr>
          <w:rStyle w:val="a3"/>
          <w:sz w:val="20"/>
          <w:szCs w:val="20"/>
        </w:rPr>
        <w:t xml:space="preserve"> громадських та комерційних спорудах</w:t>
      </w:r>
      <w:r w:rsidRPr="005305D3">
        <w:rPr>
          <w:sz w:val="20"/>
          <w:szCs w:val="20"/>
        </w:rPr>
        <w:t xml:space="preserve"> </w:t>
      </w:r>
      <w:r w:rsidRPr="003C78B9">
        <w:rPr>
          <w:b w:val="0"/>
          <w:bCs w:val="0"/>
          <w:sz w:val="20"/>
          <w:szCs w:val="20"/>
        </w:rPr>
        <w:t>ці конструкції дозволяють реалізовувати інноваційні архітектурні рішення — відкриті простори, великі прольоти, високі світлові зали.</w:t>
      </w:r>
      <w:r w:rsidR="003C78B9" w:rsidRPr="00F816A7">
        <w:rPr>
          <w:b w:val="0"/>
          <w:bCs w:val="0"/>
          <w:sz w:val="20"/>
          <w:szCs w:val="20"/>
        </w:rPr>
        <w:t xml:space="preserve"> </w:t>
      </w:r>
      <w:r w:rsidR="003C78B9">
        <w:rPr>
          <w:b w:val="0"/>
          <w:bCs w:val="0"/>
          <w:sz w:val="20"/>
          <w:szCs w:val="20"/>
          <w:lang w:val="ru-RU"/>
        </w:rPr>
        <w:t xml:space="preserve">3). </w:t>
      </w:r>
      <w:r w:rsidR="003C78B9">
        <w:rPr>
          <w:rStyle w:val="a3"/>
          <w:sz w:val="20"/>
          <w:szCs w:val="20"/>
          <w:lang w:val="ru-RU"/>
        </w:rPr>
        <w:t>в</w:t>
      </w:r>
      <w:r w:rsidRPr="005305D3">
        <w:rPr>
          <w:rStyle w:val="a3"/>
          <w:sz w:val="20"/>
          <w:szCs w:val="20"/>
        </w:rPr>
        <w:t xml:space="preserve"> транспортній інфраструктурі</w:t>
      </w:r>
      <w:r w:rsidRPr="005305D3">
        <w:rPr>
          <w:sz w:val="20"/>
          <w:szCs w:val="20"/>
        </w:rPr>
        <w:t xml:space="preserve"> </w:t>
      </w:r>
      <w:r w:rsidR="003C78B9">
        <w:rPr>
          <w:b w:val="0"/>
          <w:bCs w:val="0"/>
          <w:sz w:val="20"/>
          <w:szCs w:val="20"/>
          <w:lang w:val="ru-RU"/>
        </w:rPr>
        <w:t xml:space="preserve">- </w:t>
      </w:r>
      <w:r w:rsidRPr="003C78B9">
        <w:rPr>
          <w:b w:val="0"/>
          <w:bCs w:val="0"/>
          <w:sz w:val="20"/>
          <w:szCs w:val="20"/>
        </w:rPr>
        <w:t>для створення мостових споруд і пішохідних переходів, що потребують високої жорсткості при мінімальній масі.</w:t>
      </w:r>
    </w:p>
    <w:p w14:paraId="1B75089B" w14:textId="77777777" w:rsidR="005305D3" w:rsidRPr="005305D3" w:rsidRDefault="005305D3" w:rsidP="003C78B9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305D3">
        <w:rPr>
          <w:sz w:val="20"/>
          <w:szCs w:val="20"/>
        </w:rPr>
        <w:t>Гібридні дерев’яно-бетонні конструкції працюють за принципом композитної взаємодії. Деревина, маючи високу міцність на розтяг, бере участь у сприйнятті розтягувальних зусиль, тоді як бетон несе основне стискальне навантаження. Сумісна робота забезпечується спеціальними з’єднаннями: механічними (анкерні, болтові, пластинчасті) або адгезійними (на основі полімерних смол). Вибір типу з’єднання залежить від умов експлуатації, навантаження та довговічності споруди.</w:t>
      </w:r>
    </w:p>
    <w:p w14:paraId="73D7DB54" w14:textId="77777777" w:rsidR="005305D3" w:rsidRPr="005305D3" w:rsidRDefault="005305D3" w:rsidP="003C78B9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305D3">
        <w:rPr>
          <w:sz w:val="20"/>
          <w:szCs w:val="20"/>
        </w:rPr>
        <w:t xml:space="preserve">Сучасні наукові розробки у сфері гібридних конструкцій орієнтовані на створення нових матеріалів і технологічних процесів. Нанотехнології, біокомпозити, сенсорні системи моніторингу стану споруд, а також модульне та 3D-будівництво формують основу для розвитку цієї галузі. </w:t>
      </w:r>
    </w:p>
    <w:p w14:paraId="3B06081F" w14:textId="77777777" w:rsidR="005305D3" w:rsidRDefault="005305D3" w:rsidP="005305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726899" w14:textId="77777777" w:rsidR="003C78B9" w:rsidRPr="00F816A7" w:rsidRDefault="00F816A7" w:rsidP="00F816A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349E6">
        <w:rPr>
          <w:rFonts w:ascii="Times New Roman" w:hAnsi="Times New Roman" w:cs="Times New Roman"/>
          <w:sz w:val="18"/>
          <w:szCs w:val="18"/>
          <w:lang w:val="en-US"/>
        </w:rPr>
        <w:t xml:space="preserve">1. </w:t>
      </w:r>
      <w:r w:rsidR="003C78B9" w:rsidRPr="00F816A7">
        <w:rPr>
          <w:rFonts w:ascii="Times New Roman" w:hAnsi="Times New Roman" w:cs="Times New Roman"/>
          <w:sz w:val="18"/>
          <w:szCs w:val="18"/>
        </w:rPr>
        <w:t>Azanaw</w:t>
      </w:r>
      <w:r w:rsidR="003C78B9" w:rsidRPr="00F816A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3C78B9" w:rsidRPr="00F816A7">
        <w:rPr>
          <w:rFonts w:ascii="Times New Roman" w:hAnsi="Times New Roman" w:cs="Times New Roman"/>
          <w:sz w:val="18"/>
          <w:szCs w:val="18"/>
        </w:rPr>
        <w:t>G. M.  Timber</w:t>
      </w:r>
      <w:r w:rsidR="003C78B9" w:rsidRPr="00F816A7">
        <w:rPr>
          <w:rFonts w:ascii="Times New Roman" w:hAnsi="Times New Roman" w:cs="Times New Roman"/>
          <w:sz w:val="18"/>
          <w:szCs w:val="18"/>
        </w:rPr>
        <w:noBreakHyphen/>
        <w:t>Concrete Composite Structures: A Comprehensive Review of Emerging Trends, Advanced Modeling Approaches, and Future Research Frontiers for Sustainable Hybrid Construction (2025)</w:t>
      </w:r>
      <w:r w:rsidRPr="00F816A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hyperlink r:id="rId5" w:history="1">
        <w:r w:rsidRPr="00327544">
          <w:rPr>
            <w:rStyle w:val="a5"/>
            <w:rFonts w:ascii="Times New Roman" w:hAnsi="Times New Roman" w:cs="Times New Roman"/>
            <w:sz w:val="18"/>
            <w:szCs w:val="18"/>
          </w:rPr>
          <w:t>https://doi.org/10.11648/j.eas.20251003.14</w:t>
        </w:r>
      </w:hyperlink>
      <w:r w:rsidRPr="00F816A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3C78B9" w:rsidRPr="00F816A7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/>
        </w:rPr>
        <w:t>Dias, A. M. P. G., Jorge, L. F. C., &amp; Lopes, M. (2018). Timber-concrete composite bridges: A state-of-the-art review. Engineering Structures, 156, 321-337.</w:t>
      </w:r>
      <w:r w:rsidR="003C78B9" w:rsidRPr="00F816A7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val="en-US"/>
        </w:rPr>
        <w:t xml:space="preserve"> </w:t>
      </w:r>
      <w:hyperlink r:id="rId6" w:history="1">
        <w:r w:rsidR="003C78B9" w:rsidRPr="00F816A7">
          <w:rPr>
            <w:rStyle w:val="a5"/>
            <w:rFonts w:ascii="Times New Roman" w:eastAsia="Times New Roman" w:hAnsi="Times New Roman" w:cs="Times New Roman"/>
            <w:sz w:val="18"/>
            <w:szCs w:val="18"/>
            <w:lang/>
          </w:rPr>
          <w:t>https://doi.org/10.1016/j.engstruct.2017.11.011</w:t>
        </w:r>
      </w:hyperlink>
      <w:r w:rsidRPr="005349E6">
        <w:rPr>
          <w:rFonts w:ascii="Times New Roman" w:eastAsia="Times New Roman" w:hAnsi="Times New Roman" w:cs="Times New Roman"/>
          <w:color w:val="00599C"/>
          <w:sz w:val="18"/>
          <w:szCs w:val="18"/>
          <w:u w:val="single"/>
          <w:lang w:val="en-US"/>
        </w:rPr>
        <w:t xml:space="preserve"> </w:t>
      </w:r>
      <w:r w:rsidRPr="005349E6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val="en-US"/>
        </w:rPr>
        <w:t xml:space="preserve">3. </w:t>
      </w:r>
      <w:r w:rsidR="003C78B9" w:rsidRPr="00F816A7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/>
        </w:rPr>
        <w:t>Fragiacomo, M., Lukaszewska, E., &amp; Johnsson, H. (2011). Laboratory tests and numerical analyses of prefabricated timber-concrete composite floors. Journal of Structural Engineering, 137(1), 101-110.</w:t>
      </w:r>
      <w:hyperlink r:id="rId7" w:history="1">
        <w:r w:rsidRPr="00327544">
          <w:rPr>
            <w:rStyle w:val="a5"/>
            <w:rFonts w:ascii="Times New Roman" w:eastAsia="Times New Roman" w:hAnsi="Times New Roman" w:cs="Times New Roman"/>
            <w:sz w:val="18"/>
            <w:szCs w:val="18"/>
            <w:lang/>
          </w:rPr>
          <w:t>https://doi.org/10.1061/(ASCE)ST.1943-541X.0000080ASCE </w:t>
        </w:r>
      </w:hyperlink>
      <w:r w:rsidRPr="00F816A7">
        <w:rPr>
          <w:rFonts w:ascii="Times New Roman" w:eastAsia="Times New Roman" w:hAnsi="Times New Roman" w:cs="Times New Roman"/>
          <w:color w:val="00599C"/>
          <w:sz w:val="18"/>
          <w:szCs w:val="18"/>
          <w:u w:val="single"/>
          <w:lang w:val="en-US"/>
        </w:rPr>
        <w:t xml:space="preserve"> </w:t>
      </w:r>
      <w:r w:rsidRPr="00F816A7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val="en-US"/>
        </w:rPr>
        <w:t xml:space="preserve">4. </w:t>
      </w:r>
      <w:r w:rsidR="003C78B9" w:rsidRPr="00BA6B97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/>
        </w:rPr>
        <w:t>Smith, T., &amp; Frangi, A. (2021). Modern timber-concrete composite construction: Design and sustainability. Structures, 33, 1205-1219.</w:t>
      </w:r>
      <w:hyperlink r:id="rId8" w:history="1">
        <w:r w:rsidRPr="00BA6B97">
          <w:rPr>
            <w:rStyle w:val="a5"/>
            <w:rFonts w:ascii="Times New Roman" w:eastAsia="Times New Roman" w:hAnsi="Times New Roman" w:cs="Times New Roman"/>
            <w:sz w:val="18"/>
            <w:szCs w:val="18"/>
            <w:lang/>
          </w:rPr>
          <w:t>https://doi.org/10.1016/j.istruc.2021.05.010 </w:t>
        </w:r>
      </w:hyperlink>
    </w:p>
    <w:sectPr w:rsidR="003C78B9" w:rsidRPr="00F816A7" w:rsidSect="005305D3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6B4BC2"/>
    <w:multiLevelType w:val="hybridMultilevel"/>
    <w:tmpl w:val="70A0056A"/>
    <w:lvl w:ilvl="0" w:tplc="ED9E5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3"/>
    <w:rsid w:val="00084D5E"/>
    <w:rsid w:val="003C78B9"/>
    <w:rsid w:val="004F2F9A"/>
    <w:rsid w:val="005305D3"/>
    <w:rsid w:val="005349E6"/>
    <w:rsid w:val="009707B0"/>
    <w:rsid w:val="009B26FB"/>
    <w:rsid w:val="00B677AF"/>
    <w:rsid w:val="00E00E5E"/>
    <w:rsid w:val="00F8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F840"/>
  <w15:chartTrackingRefBased/>
  <w15:docId w15:val="{193B8477-57B4-4054-95D1-F581B13F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0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05D3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3">
    <w:name w:val="Strong"/>
    <w:basedOn w:val="a0"/>
    <w:uiPriority w:val="22"/>
    <w:qFormat/>
    <w:rsid w:val="005305D3"/>
    <w:rPr>
      <w:b/>
      <w:bCs/>
    </w:rPr>
  </w:style>
  <w:style w:type="paragraph" w:styleId="a4">
    <w:name w:val="Normal (Web)"/>
    <w:basedOn w:val="a"/>
    <w:uiPriority w:val="99"/>
    <w:unhideWhenUsed/>
    <w:rsid w:val="0053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5305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3C78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78B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F8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struc.2021.05.010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61/(ASCE)ST.1943-541X.0000080ASCE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ngstruct.2017.11.011" TargetMode="External"/><Relationship Id="rId5" Type="http://schemas.openxmlformats.org/officeDocument/2006/relationships/hyperlink" Target="https://doi.org/10.11648/j.eas.20251003.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Zadorozhnikova</dc:creator>
  <cp:keywords/>
  <dc:description/>
  <cp:lastModifiedBy>UserOk</cp:lastModifiedBy>
  <cp:revision>2</cp:revision>
  <dcterms:created xsi:type="dcterms:W3CDTF">2025-11-13T15:08:00Z</dcterms:created>
  <dcterms:modified xsi:type="dcterms:W3CDTF">2025-11-13T15:08:00Z</dcterms:modified>
</cp:coreProperties>
</file>