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B1D3D7" w14:textId="1C6AC9BC" w:rsidR="007F2DAC" w:rsidRPr="003F3BB5" w:rsidRDefault="007F2DAC" w:rsidP="007F2DAC">
      <w:pPr>
        <w:rPr>
          <w:b/>
          <w:sz w:val="20"/>
          <w:szCs w:val="20"/>
        </w:rPr>
      </w:pPr>
      <w:r w:rsidRPr="00411BA6">
        <w:rPr>
          <w:b/>
          <w:sz w:val="20"/>
          <w:szCs w:val="20"/>
        </w:rPr>
        <w:t>УДК</w:t>
      </w:r>
      <w:r w:rsidRPr="003F3BB5">
        <w:rPr>
          <w:b/>
          <w:sz w:val="20"/>
          <w:szCs w:val="20"/>
        </w:rPr>
        <w:t xml:space="preserve"> </w:t>
      </w:r>
      <w:r w:rsidR="0000018C">
        <w:rPr>
          <w:b/>
          <w:sz w:val="20"/>
          <w:szCs w:val="20"/>
          <w:lang w:val="uk-UA"/>
        </w:rPr>
        <w:t>69.04</w:t>
      </w:r>
      <w:r w:rsidRPr="003F3BB5">
        <w:rPr>
          <w:b/>
          <w:sz w:val="20"/>
          <w:szCs w:val="20"/>
        </w:rPr>
        <w:t>3</w:t>
      </w:r>
    </w:p>
    <w:p w14:paraId="0E189AD4" w14:textId="77777777" w:rsidR="007F2DAC" w:rsidRDefault="007F2DAC" w:rsidP="007F2DAC">
      <w:pPr>
        <w:tabs>
          <w:tab w:val="left" w:pos="0"/>
        </w:tabs>
        <w:jc w:val="center"/>
        <w:rPr>
          <w:b/>
          <w:sz w:val="20"/>
          <w:szCs w:val="20"/>
        </w:rPr>
      </w:pPr>
    </w:p>
    <w:p w14:paraId="60F86193" w14:textId="5C9DD43A" w:rsidR="007F2DAC" w:rsidRPr="00C07A07" w:rsidRDefault="0000018C" w:rsidP="007F2DAC">
      <w:pPr>
        <w:tabs>
          <w:tab w:val="left" w:pos="0"/>
        </w:tabs>
        <w:jc w:val="center"/>
        <w:rPr>
          <w:b/>
          <w:sz w:val="20"/>
          <w:szCs w:val="20"/>
          <w:lang w:val="uk-UA"/>
        </w:rPr>
      </w:pPr>
      <w:r w:rsidRPr="00C07A07">
        <w:rPr>
          <w:b/>
          <w:sz w:val="20"/>
          <w:szCs w:val="20"/>
          <w:lang w:val="uk-UA"/>
        </w:rPr>
        <w:t>Оптимізація поперечного перерізу сталевої зварної двотаврової балки за критерієм мінімальної потенціальної енергії деформації</w:t>
      </w:r>
    </w:p>
    <w:p w14:paraId="33C424D6" w14:textId="77777777" w:rsidR="007F2DAC" w:rsidRPr="00C07A07" w:rsidRDefault="007F2DAC" w:rsidP="007F2DAC">
      <w:pPr>
        <w:tabs>
          <w:tab w:val="left" w:pos="567"/>
        </w:tabs>
        <w:jc w:val="center"/>
        <w:rPr>
          <w:b/>
          <w:caps/>
          <w:sz w:val="20"/>
          <w:szCs w:val="20"/>
        </w:rPr>
      </w:pPr>
    </w:p>
    <w:p w14:paraId="06C5F6D2" w14:textId="2807A023" w:rsidR="007F2DAC" w:rsidRPr="00C07A07" w:rsidRDefault="0000018C" w:rsidP="007F2DAC">
      <w:pPr>
        <w:tabs>
          <w:tab w:val="left" w:pos="0"/>
        </w:tabs>
        <w:jc w:val="center"/>
        <w:rPr>
          <w:b/>
          <w:sz w:val="20"/>
          <w:szCs w:val="20"/>
          <w:lang w:val="en-US"/>
        </w:rPr>
      </w:pPr>
      <w:r w:rsidRPr="00C07A07">
        <w:rPr>
          <w:b/>
          <w:sz w:val="20"/>
          <w:szCs w:val="20"/>
          <w:lang w:val="en-US"/>
        </w:rPr>
        <w:t xml:space="preserve">Optimization of the cross-section of a steel welded </w:t>
      </w:r>
      <w:r w:rsidR="008E4F79" w:rsidRPr="00C07A07">
        <w:rPr>
          <w:b/>
          <w:sz w:val="20"/>
          <w:szCs w:val="20"/>
          <w:lang w:val="en-US"/>
        </w:rPr>
        <w:t>I</w:t>
      </w:r>
      <w:r w:rsidRPr="00C07A07">
        <w:rPr>
          <w:b/>
          <w:sz w:val="20"/>
          <w:szCs w:val="20"/>
          <w:lang w:val="en-US"/>
        </w:rPr>
        <w:t>-beam according to the criterion of minimum potential strain energy</w:t>
      </w:r>
    </w:p>
    <w:p w14:paraId="739A77EE" w14:textId="77777777" w:rsidR="007F2DAC" w:rsidRPr="00411BA6" w:rsidRDefault="007F2DAC" w:rsidP="007F2DAC">
      <w:pPr>
        <w:tabs>
          <w:tab w:val="left" w:pos="567"/>
        </w:tabs>
        <w:jc w:val="both"/>
        <w:rPr>
          <w:b/>
          <w:sz w:val="20"/>
          <w:szCs w:val="20"/>
          <w:lang w:val="en-US"/>
        </w:rPr>
      </w:pPr>
    </w:p>
    <w:p w14:paraId="07F7D4A9" w14:textId="4BDF9F3C" w:rsidR="007F2DAC" w:rsidRPr="005D5EAD" w:rsidRDefault="0000018C" w:rsidP="007F2DAC">
      <w:pPr>
        <w:tabs>
          <w:tab w:val="left" w:pos="0"/>
        </w:tabs>
        <w:ind w:firstLine="567"/>
        <w:jc w:val="both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>К</w:t>
      </w:r>
      <w:r w:rsidR="007F2DAC" w:rsidRPr="005D5EAD">
        <w:rPr>
          <w:b/>
          <w:sz w:val="20"/>
          <w:szCs w:val="20"/>
          <w:lang w:val="uk-UA"/>
        </w:rPr>
        <w:t>. </w:t>
      </w:r>
      <w:r>
        <w:rPr>
          <w:b/>
          <w:sz w:val="20"/>
          <w:szCs w:val="20"/>
          <w:lang w:val="uk-UA"/>
        </w:rPr>
        <w:t>В</w:t>
      </w:r>
      <w:r w:rsidR="007F2DAC" w:rsidRPr="005D5EAD">
        <w:rPr>
          <w:b/>
          <w:sz w:val="20"/>
          <w:szCs w:val="20"/>
          <w:lang w:val="uk-UA"/>
        </w:rPr>
        <w:t>. </w:t>
      </w:r>
      <w:r>
        <w:rPr>
          <w:b/>
          <w:sz w:val="20"/>
          <w:szCs w:val="20"/>
          <w:lang w:val="uk-UA"/>
        </w:rPr>
        <w:t>Соколенко</w:t>
      </w:r>
      <w:r w:rsidR="007F2DAC" w:rsidRPr="005D5EAD">
        <w:rPr>
          <w:b/>
          <w:sz w:val="20"/>
          <w:szCs w:val="20"/>
          <w:lang w:val="uk-UA"/>
        </w:rPr>
        <w:t xml:space="preserve">, </w:t>
      </w:r>
      <w:r>
        <w:rPr>
          <w:b/>
          <w:sz w:val="20"/>
          <w:szCs w:val="20"/>
          <w:lang w:val="en-US"/>
        </w:rPr>
        <w:t>PhD</w:t>
      </w:r>
      <w:r w:rsidR="007F2DAC" w:rsidRPr="005D5EAD">
        <w:rPr>
          <w:b/>
          <w:sz w:val="20"/>
          <w:szCs w:val="20"/>
          <w:lang w:val="uk-UA"/>
        </w:rPr>
        <w:t>, (</w:t>
      </w:r>
      <w:r>
        <w:rPr>
          <w:b/>
          <w:sz w:val="20"/>
          <w:szCs w:val="20"/>
          <w:lang w:val="uk-UA"/>
        </w:rPr>
        <w:t>Східноукраїнський національний університет імені Володимира Даля</w:t>
      </w:r>
      <w:r w:rsidR="007F2DAC" w:rsidRPr="005D5EAD">
        <w:rPr>
          <w:b/>
          <w:sz w:val="20"/>
          <w:szCs w:val="20"/>
          <w:lang w:val="uk-UA"/>
        </w:rPr>
        <w:t>, м. </w:t>
      </w:r>
      <w:r>
        <w:rPr>
          <w:b/>
          <w:sz w:val="20"/>
          <w:szCs w:val="20"/>
          <w:lang w:val="uk-UA"/>
        </w:rPr>
        <w:t>Київ</w:t>
      </w:r>
      <w:r w:rsidR="007F2DAC" w:rsidRPr="005D5EAD">
        <w:rPr>
          <w:b/>
          <w:sz w:val="20"/>
          <w:szCs w:val="20"/>
          <w:lang w:val="uk-UA"/>
        </w:rPr>
        <w:t>)</w:t>
      </w:r>
    </w:p>
    <w:p w14:paraId="49A5F9C9" w14:textId="77777777" w:rsidR="007F2DAC" w:rsidRPr="00DD51BC" w:rsidRDefault="007F2DAC" w:rsidP="007F2DAC">
      <w:pPr>
        <w:tabs>
          <w:tab w:val="left" w:pos="567"/>
        </w:tabs>
        <w:ind w:firstLine="567"/>
        <w:jc w:val="both"/>
        <w:rPr>
          <w:b/>
          <w:sz w:val="20"/>
          <w:szCs w:val="20"/>
        </w:rPr>
      </w:pPr>
    </w:p>
    <w:p w14:paraId="7F6C7C2B" w14:textId="30205839" w:rsidR="007F2DAC" w:rsidRPr="00624C5F" w:rsidRDefault="0000018C" w:rsidP="007F2DAC">
      <w:pPr>
        <w:tabs>
          <w:tab w:val="left" w:pos="0"/>
        </w:tabs>
        <w:ind w:firstLine="567"/>
        <w:jc w:val="both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K</w:t>
      </w:r>
      <w:r w:rsidR="007F2DAC" w:rsidRPr="00624C5F">
        <w:rPr>
          <w:b/>
          <w:sz w:val="20"/>
          <w:szCs w:val="20"/>
          <w:lang w:val="en-US"/>
        </w:rPr>
        <w:t>. </w:t>
      </w:r>
      <w:r>
        <w:rPr>
          <w:b/>
          <w:sz w:val="20"/>
          <w:szCs w:val="20"/>
          <w:lang w:val="en-US"/>
        </w:rPr>
        <w:t>V</w:t>
      </w:r>
      <w:r w:rsidR="007F2DAC" w:rsidRPr="00624C5F">
        <w:rPr>
          <w:b/>
          <w:sz w:val="20"/>
          <w:szCs w:val="20"/>
          <w:lang w:val="en-US"/>
        </w:rPr>
        <w:t>. </w:t>
      </w:r>
      <w:r>
        <w:rPr>
          <w:b/>
          <w:sz w:val="20"/>
          <w:szCs w:val="20"/>
          <w:lang w:val="en-US"/>
        </w:rPr>
        <w:t>Sokolenko</w:t>
      </w:r>
      <w:r w:rsidR="007F2DAC" w:rsidRPr="00624C5F">
        <w:rPr>
          <w:b/>
          <w:sz w:val="20"/>
          <w:szCs w:val="20"/>
          <w:lang w:val="en-US"/>
        </w:rPr>
        <w:t xml:space="preserve">, </w:t>
      </w:r>
      <w:r>
        <w:rPr>
          <w:b/>
          <w:sz w:val="20"/>
          <w:szCs w:val="20"/>
          <w:lang w:val="en-US"/>
        </w:rPr>
        <w:t>PhD</w:t>
      </w:r>
      <w:r w:rsidR="007F2DAC" w:rsidRPr="00624C5F">
        <w:rPr>
          <w:b/>
          <w:sz w:val="20"/>
          <w:szCs w:val="20"/>
          <w:lang w:val="en-US"/>
        </w:rPr>
        <w:t>, (</w:t>
      </w:r>
      <w:r w:rsidRPr="008E4F79">
        <w:rPr>
          <w:b/>
          <w:bCs/>
          <w:sz w:val="20"/>
          <w:szCs w:val="20"/>
          <w:lang w:val="en-US"/>
        </w:rPr>
        <w:t>Volodymyr Dahl East Ukrainian National University</w:t>
      </w:r>
      <w:r w:rsidR="007F2DAC" w:rsidRPr="00624C5F">
        <w:rPr>
          <w:b/>
          <w:sz w:val="20"/>
          <w:szCs w:val="20"/>
          <w:lang w:val="en-US"/>
        </w:rPr>
        <w:t xml:space="preserve">, </w:t>
      </w:r>
      <w:r>
        <w:rPr>
          <w:b/>
          <w:sz w:val="20"/>
          <w:szCs w:val="20"/>
          <w:lang w:val="en-US"/>
        </w:rPr>
        <w:t>Kyiv</w:t>
      </w:r>
      <w:r w:rsidR="007F2DAC" w:rsidRPr="00624C5F">
        <w:rPr>
          <w:b/>
          <w:sz w:val="20"/>
          <w:szCs w:val="20"/>
          <w:lang w:val="en-US"/>
        </w:rPr>
        <w:t>)</w:t>
      </w:r>
    </w:p>
    <w:p w14:paraId="7FE469E4" w14:textId="77777777" w:rsidR="007F2DAC" w:rsidRPr="00624C5F" w:rsidRDefault="007F2DAC" w:rsidP="007F2DAC">
      <w:pPr>
        <w:tabs>
          <w:tab w:val="left" w:pos="567"/>
        </w:tabs>
        <w:ind w:firstLine="284"/>
        <w:jc w:val="center"/>
        <w:rPr>
          <w:sz w:val="20"/>
          <w:szCs w:val="20"/>
          <w:lang w:val="en-US"/>
        </w:rPr>
      </w:pPr>
    </w:p>
    <w:p w14:paraId="772A6676" w14:textId="438D3AAE" w:rsidR="00B342F4" w:rsidRPr="00B342F4" w:rsidRDefault="00B342F4" w:rsidP="00B342F4">
      <w:pPr>
        <w:tabs>
          <w:tab w:val="left" w:pos="567"/>
        </w:tabs>
        <w:ind w:firstLine="567"/>
        <w:jc w:val="both"/>
        <w:rPr>
          <w:i/>
          <w:sz w:val="18"/>
          <w:szCs w:val="18"/>
          <w:lang w:val="uk-UA"/>
        </w:rPr>
      </w:pPr>
      <w:r>
        <w:rPr>
          <w:i/>
          <w:sz w:val="18"/>
          <w:szCs w:val="18"/>
          <w:lang w:val="uk-UA"/>
        </w:rPr>
        <w:t>Р</w:t>
      </w:r>
      <w:r w:rsidRPr="00B342F4">
        <w:rPr>
          <w:i/>
          <w:sz w:val="18"/>
          <w:szCs w:val="18"/>
          <w:lang w:val="uk-UA"/>
        </w:rPr>
        <w:t>озгля</w:t>
      </w:r>
      <w:r>
        <w:rPr>
          <w:i/>
          <w:sz w:val="18"/>
          <w:szCs w:val="18"/>
          <w:lang w:val="uk-UA"/>
        </w:rPr>
        <w:t>нуто</w:t>
      </w:r>
      <w:r w:rsidRPr="00B342F4">
        <w:rPr>
          <w:i/>
          <w:sz w:val="18"/>
          <w:szCs w:val="18"/>
          <w:lang w:val="uk-UA"/>
        </w:rPr>
        <w:t xml:space="preserve"> задач</w:t>
      </w:r>
      <w:r>
        <w:rPr>
          <w:i/>
          <w:sz w:val="18"/>
          <w:szCs w:val="18"/>
          <w:lang w:val="uk-UA"/>
        </w:rPr>
        <w:t>у</w:t>
      </w:r>
      <w:r w:rsidRPr="00B342F4">
        <w:rPr>
          <w:i/>
          <w:sz w:val="18"/>
          <w:szCs w:val="18"/>
          <w:lang w:val="uk-UA"/>
        </w:rPr>
        <w:t xml:space="preserve"> оптимізації поперечного перерізу</w:t>
      </w:r>
      <w:r>
        <w:rPr>
          <w:i/>
          <w:sz w:val="18"/>
          <w:szCs w:val="18"/>
          <w:lang w:val="en-US"/>
        </w:rPr>
        <w:t xml:space="preserve"> </w:t>
      </w:r>
      <w:r w:rsidRPr="00B342F4">
        <w:rPr>
          <w:i/>
          <w:sz w:val="18"/>
          <w:szCs w:val="18"/>
          <w:lang w:val="uk-UA"/>
        </w:rPr>
        <w:t>сталев</w:t>
      </w:r>
      <w:r>
        <w:rPr>
          <w:i/>
          <w:sz w:val="18"/>
          <w:szCs w:val="18"/>
          <w:lang w:val="uk-UA"/>
        </w:rPr>
        <w:t>ої</w:t>
      </w:r>
      <w:r w:rsidRPr="00B342F4">
        <w:rPr>
          <w:i/>
          <w:sz w:val="18"/>
          <w:szCs w:val="18"/>
          <w:lang w:val="uk-UA"/>
        </w:rPr>
        <w:t xml:space="preserve"> двотавров</w:t>
      </w:r>
      <w:r>
        <w:rPr>
          <w:i/>
          <w:sz w:val="18"/>
          <w:szCs w:val="18"/>
          <w:lang w:val="uk-UA"/>
        </w:rPr>
        <w:t>ої</w:t>
      </w:r>
      <w:r w:rsidRPr="00B342F4">
        <w:rPr>
          <w:i/>
          <w:sz w:val="18"/>
          <w:szCs w:val="18"/>
          <w:lang w:val="uk-UA"/>
        </w:rPr>
        <w:t xml:space="preserve"> балок на основі критерію мінімуму потенційної енергії пружної деформації при згині</w:t>
      </w:r>
      <w:r>
        <w:rPr>
          <w:i/>
          <w:sz w:val="18"/>
          <w:szCs w:val="18"/>
          <w:lang w:val="en-US"/>
        </w:rPr>
        <w:t xml:space="preserve"> </w:t>
      </w:r>
      <w:r>
        <w:rPr>
          <w:i/>
          <w:sz w:val="18"/>
          <w:szCs w:val="18"/>
          <w:lang w:val="uk-UA"/>
        </w:rPr>
        <w:t>балки</w:t>
      </w:r>
      <w:r w:rsidRPr="00B342F4">
        <w:rPr>
          <w:i/>
          <w:sz w:val="18"/>
          <w:szCs w:val="18"/>
          <w:lang w:val="uk-UA"/>
        </w:rPr>
        <w:t xml:space="preserve">. Аналітичне диференціювання цього критерію дозволило вивести безрозмірний конструктивний параметр, що характеризує оптимальне співвідношення між площею стінки і площею поясу двотавра. </w:t>
      </w:r>
    </w:p>
    <w:p w14:paraId="5B65F792" w14:textId="77777777" w:rsidR="007F2DAC" w:rsidRPr="00C07A07" w:rsidRDefault="007F2DAC" w:rsidP="007F2DAC">
      <w:pPr>
        <w:tabs>
          <w:tab w:val="left" w:pos="567"/>
        </w:tabs>
        <w:ind w:firstLine="567"/>
        <w:jc w:val="both"/>
        <w:rPr>
          <w:b/>
          <w:i/>
          <w:sz w:val="18"/>
          <w:szCs w:val="18"/>
          <w:lang w:val="uk-UA"/>
        </w:rPr>
      </w:pPr>
    </w:p>
    <w:p w14:paraId="54259301" w14:textId="77777777" w:rsidR="00B342F4" w:rsidRPr="00B342F4" w:rsidRDefault="00B342F4" w:rsidP="00B342F4">
      <w:pPr>
        <w:tabs>
          <w:tab w:val="left" w:pos="567"/>
        </w:tabs>
        <w:ind w:firstLine="567"/>
        <w:jc w:val="both"/>
        <w:rPr>
          <w:i/>
          <w:sz w:val="18"/>
          <w:szCs w:val="18"/>
          <w:lang w:val="en-US"/>
        </w:rPr>
      </w:pPr>
      <w:r w:rsidRPr="00B342F4">
        <w:rPr>
          <w:i/>
          <w:sz w:val="18"/>
          <w:szCs w:val="18"/>
          <w:lang w:val="en-US"/>
        </w:rPr>
        <w:t>The problem of optimizing the cross-section of steel I-beams based on the criterion of minimum potential energy of elastic deformation during beam bending is considered. Analytical differentiation of this criterion made it possible to derive a dimensionless design parameter that characterizes the optimal ratio between the wall area and the flange area of the I-beam.</w:t>
      </w:r>
    </w:p>
    <w:p w14:paraId="72D4BEC5" w14:textId="77777777" w:rsidR="007F2DAC" w:rsidRPr="00624C5F" w:rsidRDefault="007F2DAC" w:rsidP="007F2DAC">
      <w:pPr>
        <w:tabs>
          <w:tab w:val="left" w:pos="567"/>
        </w:tabs>
        <w:ind w:firstLine="567"/>
        <w:jc w:val="both"/>
        <w:rPr>
          <w:sz w:val="20"/>
          <w:szCs w:val="20"/>
          <w:lang w:val="en-US"/>
        </w:rPr>
      </w:pPr>
    </w:p>
    <w:p w14:paraId="3910BEC6" w14:textId="77777777" w:rsidR="00B342F4" w:rsidRPr="00B342F4" w:rsidRDefault="00B342F4" w:rsidP="00B342F4">
      <w:pPr>
        <w:tabs>
          <w:tab w:val="left" w:pos="567"/>
        </w:tabs>
        <w:ind w:firstLine="567"/>
        <w:jc w:val="both"/>
        <w:rPr>
          <w:sz w:val="20"/>
          <w:szCs w:val="20"/>
          <w:lang w:val="uk-UA"/>
        </w:rPr>
      </w:pPr>
      <w:r w:rsidRPr="00B342F4">
        <w:rPr>
          <w:sz w:val="20"/>
          <w:szCs w:val="20"/>
          <w:lang w:val="uk-UA"/>
        </w:rPr>
        <w:t>Визначення оптимальних розмірів двотаврових балок впливає на економічність конструкції і залежить від безлічі факторів, задоволення яких повинно забезпечити необхідну міцність, стійкість і жорсткість.</w:t>
      </w:r>
    </w:p>
    <w:p w14:paraId="174FCE6D" w14:textId="77777777" w:rsidR="00267ABB" w:rsidRDefault="00B342F4" w:rsidP="00B342F4">
      <w:pPr>
        <w:tabs>
          <w:tab w:val="left" w:pos="567"/>
        </w:tabs>
        <w:ind w:firstLine="567"/>
        <w:jc w:val="both"/>
        <w:rPr>
          <w:sz w:val="20"/>
          <w:szCs w:val="20"/>
          <w:lang w:val="uk-UA"/>
        </w:rPr>
      </w:pPr>
      <w:r w:rsidRPr="00B342F4">
        <w:rPr>
          <w:sz w:val="20"/>
          <w:szCs w:val="20"/>
          <w:lang w:val="uk-UA"/>
        </w:rPr>
        <w:t>Очевидним є те, що більш високі навантаження вимагають більш розвинених поперечних перерізів балок, збільшуючи масу конструкції. У той же час, форма і габарити споруди можуть накладати обмеження на розміри перерізів.</w:t>
      </w:r>
      <w:r w:rsidR="00267ABB">
        <w:rPr>
          <w:sz w:val="20"/>
          <w:szCs w:val="20"/>
          <w:lang w:val="uk-UA"/>
        </w:rPr>
        <w:t xml:space="preserve"> </w:t>
      </w:r>
    </w:p>
    <w:p w14:paraId="4B3991EC" w14:textId="5692FA91" w:rsidR="00B342F4" w:rsidRPr="00B342F4" w:rsidRDefault="00B342F4" w:rsidP="00267ABB">
      <w:pPr>
        <w:tabs>
          <w:tab w:val="left" w:pos="567"/>
        </w:tabs>
        <w:ind w:firstLine="567"/>
        <w:jc w:val="both"/>
        <w:rPr>
          <w:sz w:val="20"/>
          <w:szCs w:val="20"/>
          <w:lang w:val="uk-UA"/>
        </w:rPr>
      </w:pPr>
      <w:r w:rsidRPr="00B342F4">
        <w:rPr>
          <w:sz w:val="20"/>
          <w:szCs w:val="20"/>
          <w:lang w:val="uk-UA"/>
        </w:rPr>
        <w:t>На розміри поперечних перерізів балок можуть впливати</w:t>
      </w:r>
      <w:r w:rsidR="00267ABB">
        <w:rPr>
          <w:sz w:val="20"/>
          <w:szCs w:val="20"/>
          <w:lang w:val="uk-UA"/>
        </w:rPr>
        <w:t xml:space="preserve"> </w:t>
      </w:r>
      <w:r w:rsidRPr="00B342F4">
        <w:rPr>
          <w:sz w:val="20"/>
          <w:szCs w:val="20"/>
          <w:lang w:val="uk-UA"/>
        </w:rPr>
        <w:t>силові фактори,</w:t>
      </w:r>
      <w:r w:rsidR="00267ABB">
        <w:rPr>
          <w:sz w:val="20"/>
          <w:szCs w:val="20"/>
          <w:lang w:val="uk-UA"/>
        </w:rPr>
        <w:t xml:space="preserve"> </w:t>
      </w:r>
      <w:r w:rsidRPr="00B342F4">
        <w:rPr>
          <w:sz w:val="20"/>
          <w:szCs w:val="20"/>
          <w:lang w:val="uk-UA"/>
        </w:rPr>
        <w:t>залишкові напруження</w:t>
      </w:r>
      <w:r w:rsidR="00267ABB">
        <w:rPr>
          <w:sz w:val="20"/>
          <w:szCs w:val="20"/>
          <w:lang w:val="uk-UA"/>
        </w:rPr>
        <w:t xml:space="preserve"> </w:t>
      </w:r>
      <w:r w:rsidRPr="00B342F4">
        <w:rPr>
          <w:sz w:val="20"/>
          <w:szCs w:val="20"/>
          <w:lang w:val="uk-UA"/>
        </w:rPr>
        <w:t>[1]</w:t>
      </w:r>
      <w:r w:rsidR="00267ABB">
        <w:rPr>
          <w:sz w:val="20"/>
          <w:szCs w:val="20"/>
          <w:lang w:val="uk-UA"/>
        </w:rPr>
        <w:t xml:space="preserve">, </w:t>
      </w:r>
      <w:r w:rsidRPr="00B342F4">
        <w:rPr>
          <w:sz w:val="20"/>
          <w:szCs w:val="20"/>
          <w:lang w:val="uk-UA"/>
        </w:rPr>
        <w:t>матеріал балки – різні класи сталей мають різні характеристики, які впливають на оптимальні розміри балок [2]</w:t>
      </w:r>
      <w:r w:rsidR="00267ABB">
        <w:rPr>
          <w:sz w:val="20"/>
          <w:szCs w:val="20"/>
          <w:lang w:val="uk-UA"/>
        </w:rPr>
        <w:t xml:space="preserve">, </w:t>
      </w:r>
      <w:r w:rsidR="00267ABB" w:rsidRPr="00267ABB">
        <w:rPr>
          <w:sz w:val="20"/>
          <w:szCs w:val="20"/>
          <w:lang w:val="uk-UA"/>
        </w:rPr>
        <w:t>технологічні особливості виконання зварних з’єднань</w:t>
      </w:r>
      <w:r w:rsidR="00267ABB">
        <w:rPr>
          <w:sz w:val="20"/>
          <w:szCs w:val="20"/>
          <w:lang w:val="uk-UA"/>
        </w:rPr>
        <w:t xml:space="preserve">, </w:t>
      </w:r>
      <w:r w:rsidR="00267ABB" w:rsidRPr="00267ABB">
        <w:rPr>
          <w:sz w:val="20"/>
          <w:szCs w:val="20"/>
          <w:lang w:val="uk-UA"/>
        </w:rPr>
        <w:t>умови експлуатації</w:t>
      </w:r>
      <w:r w:rsidR="00267ABB">
        <w:rPr>
          <w:sz w:val="20"/>
          <w:szCs w:val="20"/>
          <w:lang w:val="uk-UA"/>
        </w:rPr>
        <w:t>.</w:t>
      </w:r>
    </w:p>
    <w:p w14:paraId="69FF27C6" w14:textId="77777777" w:rsidR="00B342F4" w:rsidRPr="00B342F4" w:rsidRDefault="00B342F4" w:rsidP="00B342F4">
      <w:pPr>
        <w:tabs>
          <w:tab w:val="left" w:pos="567"/>
        </w:tabs>
        <w:ind w:firstLine="567"/>
        <w:jc w:val="both"/>
        <w:rPr>
          <w:sz w:val="20"/>
          <w:szCs w:val="20"/>
          <w:lang w:val="uk-UA"/>
        </w:rPr>
      </w:pPr>
      <w:r w:rsidRPr="00B342F4">
        <w:rPr>
          <w:sz w:val="20"/>
          <w:szCs w:val="20"/>
          <w:lang w:val="uk-UA"/>
        </w:rPr>
        <w:t xml:space="preserve">Чинні норми проектування сталевих конструкцій встановлюють мінімальні вимоги до розмірів елементів сталевих зварних балок виходячи із забезпечення їх міцності, стійкості та деформативності. </w:t>
      </w:r>
    </w:p>
    <w:p w14:paraId="7CA5B5C9" w14:textId="3E2B7995" w:rsidR="00B342F4" w:rsidRPr="00B342F4" w:rsidRDefault="00B342F4" w:rsidP="00B342F4">
      <w:pPr>
        <w:tabs>
          <w:tab w:val="left" w:pos="567"/>
        </w:tabs>
        <w:ind w:firstLine="567"/>
        <w:jc w:val="both"/>
        <w:rPr>
          <w:sz w:val="20"/>
          <w:szCs w:val="20"/>
          <w:lang w:val="uk-UA"/>
        </w:rPr>
      </w:pPr>
      <w:r w:rsidRPr="00B342F4">
        <w:rPr>
          <w:sz w:val="20"/>
          <w:szCs w:val="20"/>
          <w:lang w:val="uk-UA"/>
        </w:rPr>
        <w:t xml:space="preserve">Поняття оптимальної висоти складеного двотаврового перерізу балки, що залежить від співвідношення параметрів стінки </w:t>
      </w:r>
      <w:r w:rsidRPr="00F2513E">
        <w:rPr>
          <w:i/>
          <w:iCs/>
          <w:sz w:val="20"/>
          <w:szCs w:val="20"/>
          <w:lang w:val="uk-UA"/>
        </w:rPr>
        <w:t>h</w:t>
      </w:r>
      <w:r w:rsidRPr="00F2513E">
        <w:rPr>
          <w:i/>
          <w:iCs/>
          <w:sz w:val="20"/>
          <w:szCs w:val="20"/>
          <w:vertAlign w:val="subscript"/>
          <w:lang w:val="uk-UA"/>
        </w:rPr>
        <w:t>w</w:t>
      </w:r>
      <w:r w:rsidRPr="00F2513E">
        <w:rPr>
          <w:i/>
          <w:iCs/>
          <w:sz w:val="20"/>
          <w:szCs w:val="20"/>
          <w:lang w:val="uk-UA"/>
        </w:rPr>
        <w:t>/t</w:t>
      </w:r>
      <w:r w:rsidRPr="00F2513E">
        <w:rPr>
          <w:i/>
          <w:iCs/>
          <w:sz w:val="20"/>
          <w:szCs w:val="20"/>
          <w:vertAlign w:val="subscript"/>
          <w:lang w:val="uk-UA"/>
        </w:rPr>
        <w:t>w</w:t>
      </w:r>
      <w:r w:rsidRPr="00B342F4">
        <w:rPr>
          <w:sz w:val="20"/>
          <w:szCs w:val="20"/>
          <w:lang w:val="uk-UA"/>
        </w:rPr>
        <w:t xml:space="preserve">, було запропоновано В.М. Вахуркіним у вигляді мінімуму функції площі </w:t>
      </w:r>
      <w:r w:rsidRPr="00B342F4">
        <w:rPr>
          <w:sz w:val="20"/>
          <w:szCs w:val="20"/>
          <w:lang w:val="uk-UA"/>
        </w:rPr>
        <w:lastRenderedPageBreak/>
        <w:t xml:space="preserve">розрахункового перерізу у вигляді похідної </w:t>
      </w:r>
      <w:r w:rsidRPr="00F2513E">
        <w:rPr>
          <w:i/>
          <w:iCs/>
          <w:sz w:val="20"/>
          <w:szCs w:val="20"/>
          <w:lang w:val="uk-UA"/>
        </w:rPr>
        <w:t>dA/dh</w:t>
      </w:r>
      <w:r w:rsidRPr="00B342F4">
        <w:rPr>
          <w:sz w:val="20"/>
          <w:szCs w:val="20"/>
          <w:lang w:val="uk-UA"/>
        </w:rPr>
        <w:t xml:space="preserve"> = 0 при фіксованій міцності сталі [</w:t>
      </w:r>
      <w:r w:rsidR="00F2513E">
        <w:rPr>
          <w:sz w:val="20"/>
          <w:szCs w:val="20"/>
          <w:lang w:val="uk-UA"/>
        </w:rPr>
        <w:t>3</w:t>
      </w:r>
      <w:r w:rsidRPr="00B342F4">
        <w:rPr>
          <w:sz w:val="20"/>
          <w:szCs w:val="20"/>
          <w:lang w:val="uk-UA"/>
        </w:rPr>
        <w:t xml:space="preserve">]. </w:t>
      </w:r>
    </w:p>
    <w:p w14:paraId="7C3BDE92" w14:textId="77777777" w:rsidR="00B342F4" w:rsidRDefault="00B342F4" w:rsidP="00F2513E">
      <w:pPr>
        <w:tabs>
          <w:tab w:val="left" w:pos="567"/>
        </w:tabs>
        <w:ind w:firstLine="567"/>
        <w:jc w:val="both"/>
        <w:rPr>
          <w:sz w:val="20"/>
          <w:szCs w:val="20"/>
          <w:lang w:val="uk-UA"/>
        </w:rPr>
      </w:pPr>
      <w:r w:rsidRPr="00B342F4">
        <w:rPr>
          <w:sz w:val="20"/>
          <w:szCs w:val="20"/>
          <w:lang w:val="uk-UA"/>
        </w:rPr>
        <w:t xml:space="preserve">Пропонується встановити оптимальні розміри балки постійного перетину, виходячи з критерію мінімуму потенційної енергії пружної деформації </w:t>
      </w:r>
      <w:r w:rsidRPr="00F2513E">
        <w:rPr>
          <w:i/>
          <w:iCs/>
          <w:sz w:val="20"/>
          <w:szCs w:val="20"/>
          <w:lang w:val="uk-UA"/>
        </w:rPr>
        <w:t>dU/dh = 0</w:t>
      </w:r>
      <w:r w:rsidRPr="00B342F4">
        <w:rPr>
          <w:sz w:val="20"/>
          <w:szCs w:val="20"/>
          <w:lang w:val="uk-UA"/>
        </w:rPr>
        <w:t>, що накопичується в балці при згині, в результаті дії зовнішніх сил:</w:t>
      </w:r>
    </w:p>
    <w:p w14:paraId="1FD67F4D" w14:textId="496C19DB" w:rsidR="00B342F4" w:rsidRDefault="00306B65" w:rsidP="00F2513E">
      <w:pPr>
        <w:pStyle w:val="MTDisplayEquation"/>
        <w:tabs>
          <w:tab w:val="center" w:pos="3119"/>
        </w:tabs>
        <w:spacing w:line="240" w:lineRule="auto"/>
        <w:ind w:firstLine="567"/>
      </w:pPr>
      <w:r>
        <w:tab/>
      </w:r>
      <w:r w:rsidR="008E4F79" w:rsidRPr="008E4F79">
        <w:rPr>
          <w:position w:val="-32"/>
        </w:rPr>
        <w:object w:dxaOrig="4180" w:dyaOrig="760" w14:anchorId="473D94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9pt;height:38pt" o:ole="">
            <v:imagedata r:id="rId8" o:title=""/>
          </v:shape>
          <o:OLEObject Type="Embed" ProgID="Equation.DSMT4" ShapeID="_x0000_i1025" DrawAspect="Content" ObjectID="_1824548117" r:id="rId9"/>
        </w:object>
      </w:r>
      <w:r>
        <w:t xml:space="preserve"> </w:t>
      </w:r>
      <w:r w:rsidR="003E10FB">
        <w:tab/>
      </w:r>
      <w:r w:rsidR="003E10FB" w:rsidRPr="003E10FB">
        <w:rPr>
          <w:rFonts w:eastAsia="Times New Roman" w:cs="Times New Roman"/>
          <w:sz w:val="20"/>
          <w:szCs w:val="20"/>
          <w:lang w:eastAsia="ru-RU"/>
        </w:rPr>
        <w:t>(1)</w:t>
      </w:r>
    </w:p>
    <w:p w14:paraId="02DE74FC" w14:textId="77777777" w:rsidR="00B342F4" w:rsidRPr="00B342F4" w:rsidRDefault="00B342F4" w:rsidP="00F2513E">
      <w:pPr>
        <w:tabs>
          <w:tab w:val="left" w:pos="567"/>
        </w:tabs>
        <w:ind w:firstLine="567"/>
        <w:jc w:val="both"/>
        <w:rPr>
          <w:sz w:val="20"/>
          <w:szCs w:val="20"/>
          <w:lang w:val="uk-UA"/>
        </w:rPr>
      </w:pPr>
      <w:r w:rsidRPr="00B342F4">
        <w:rPr>
          <w:sz w:val="20"/>
          <w:szCs w:val="20"/>
          <w:lang w:val="uk-UA"/>
        </w:rPr>
        <w:t xml:space="preserve">У даному випадку, складову впливу потенційної енергії зсуву </w:t>
      </w:r>
      <w:r w:rsidRPr="00F2513E">
        <w:rPr>
          <w:i/>
          <w:iCs/>
          <w:sz w:val="20"/>
          <w:szCs w:val="20"/>
          <w:lang w:val="uk-UA"/>
        </w:rPr>
        <w:t>U</w:t>
      </w:r>
      <w:r w:rsidRPr="00F2513E">
        <w:rPr>
          <w:i/>
          <w:iCs/>
          <w:sz w:val="20"/>
          <w:szCs w:val="20"/>
          <w:vertAlign w:val="subscript"/>
          <w:lang w:val="uk-UA"/>
        </w:rPr>
        <w:t>Q</w:t>
      </w:r>
      <w:r w:rsidRPr="00B342F4">
        <w:rPr>
          <w:sz w:val="20"/>
          <w:szCs w:val="20"/>
          <w:lang w:val="uk-UA"/>
        </w:rPr>
        <w:t xml:space="preserve"> не враховуємо, оскільки додатковий прогин, викликаний поперечними силами, як відомо, залежить від співвідношення (</w:t>
      </w:r>
      <w:r w:rsidRPr="00F2513E">
        <w:rPr>
          <w:i/>
          <w:iCs/>
          <w:sz w:val="20"/>
          <w:szCs w:val="20"/>
          <w:lang w:val="uk-UA"/>
        </w:rPr>
        <w:t>l/h</w:t>
      </w:r>
      <w:r w:rsidRPr="00B342F4">
        <w:rPr>
          <w:sz w:val="20"/>
          <w:szCs w:val="20"/>
          <w:lang w:val="uk-UA"/>
        </w:rPr>
        <w:t>), і має істотне значення для порівняно коротких балок.</w:t>
      </w:r>
    </w:p>
    <w:p w14:paraId="0A55E469" w14:textId="2E9EBE69" w:rsidR="00B342F4" w:rsidRPr="00267ABB" w:rsidRDefault="00B342F4" w:rsidP="00267ABB">
      <w:pPr>
        <w:tabs>
          <w:tab w:val="left" w:pos="567"/>
        </w:tabs>
        <w:ind w:firstLine="567"/>
        <w:jc w:val="both"/>
        <w:rPr>
          <w:sz w:val="20"/>
          <w:szCs w:val="20"/>
          <w:lang w:val="uk-UA"/>
        </w:rPr>
      </w:pPr>
      <w:r w:rsidRPr="00B342F4">
        <w:rPr>
          <w:sz w:val="20"/>
          <w:szCs w:val="20"/>
          <w:lang w:val="uk-UA"/>
        </w:rPr>
        <w:t>Виходячи з відомих виразів для згинального моменту в довільному перерізі шарнірно-опертої балки двотаврового перерізу, завантаженої рівномірно розподіленим навантаженням,</w:t>
      </w:r>
      <w:r w:rsidR="00E36789">
        <w:rPr>
          <w:sz w:val="20"/>
          <w:szCs w:val="20"/>
          <w:lang w:val="uk-UA"/>
        </w:rPr>
        <w:t xml:space="preserve"> підставивши їх у вираз (1) та</w:t>
      </w:r>
      <w:r w:rsidRPr="00B342F4">
        <w:rPr>
          <w:sz w:val="20"/>
          <w:szCs w:val="20"/>
          <w:lang w:val="uk-UA"/>
        </w:rPr>
        <w:t xml:space="preserve"> взявши першу похідну потенційної енергії по висоті стінки балки (</w:t>
      </w:r>
      <w:r w:rsidRPr="00F2513E">
        <w:rPr>
          <w:i/>
          <w:iCs/>
          <w:sz w:val="20"/>
          <w:szCs w:val="20"/>
          <w:lang w:val="uk-UA"/>
        </w:rPr>
        <w:t>h ≈ h</w:t>
      </w:r>
      <w:r w:rsidRPr="00F2513E">
        <w:rPr>
          <w:i/>
          <w:iCs/>
          <w:sz w:val="20"/>
          <w:szCs w:val="20"/>
          <w:vertAlign w:val="subscript"/>
          <w:lang w:val="uk-UA"/>
        </w:rPr>
        <w:t>w</w:t>
      </w:r>
      <w:r w:rsidRPr="00B342F4">
        <w:rPr>
          <w:sz w:val="20"/>
          <w:szCs w:val="20"/>
          <w:lang w:val="uk-UA"/>
        </w:rPr>
        <w:t>) і прирівнявши її до нуля, можна визначити оптимальну висоту перерізу балки:</w:t>
      </w:r>
    </w:p>
    <w:p w14:paraId="1C284D10" w14:textId="13ED20E9" w:rsidR="00B342F4" w:rsidRPr="00B32525" w:rsidRDefault="00B342F4" w:rsidP="00F2513E">
      <w:pPr>
        <w:pStyle w:val="MTDisplayEquation"/>
        <w:spacing w:line="240" w:lineRule="auto"/>
      </w:pPr>
      <w:r>
        <w:tab/>
      </w:r>
      <w:r w:rsidR="008E4F79" w:rsidRPr="008E4F79">
        <w:rPr>
          <w:position w:val="-50"/>
        </w:rPr>
        <w:object w:dxaOrig="5400" w:dyaOrig="1060" w14:anchorId="3D2064F2">
          <v:shape id="_x0000_i1026" type="#_x0000_t75" style="width:270pt;height:53pt" o:ole="">
            <v:imagedata r:id="rId10" o:title=""/>
          </v:shape>
          <o:OLEObject Type="Embed" ProgID="Equation.DSMT4" ShapeID="_x0000_i1026" DrawAspect="Content" ObjectID="_1824548118" r:id="rId11"/>
        </w:object>
      </w:r>
      <w:r>
        <w:t xml:space="preserve"> </w:t>
      </w:r>
      <w:r>
        <w:tab/>
      </w:r>
      <w:r w:rsidRPr="003E10FB">
        <w:rPr>
          <w:rFonts w:eastAsia="Times New Roman" w:cs="Times New Roman"/>
          <w:sz w:val="20"/>
          <w:szCs w:val="20"/>
          <w:lang w:eastAsia="ru-RU"/>
        </w:rPr>
        <w:t>(</w:t>
      </w:r>
      <w:r w:rsidR="00F252AF">
        <w:rPr>
          <w:rFonts w:eastAsia="Times New Roman" w:cs="Times New Roman"/>
          <w:sz w:val="20"/>
          <w:szCs w:val="20"/>
          <w:lang w:eastAsia="ru-RU"/>
        </w:rPr>
        <w:t>2</w:t>
      </w:r>
      <w:r w:rsidRPr="003E10FB">
        <w:rPr>
          <w:rFonts w:eastAsia="Times New Roman" w:cs="Times New Roman"/>
          <w:sz w:val="20"/>
          <w:szCs w:val="20"/>
          <w:lang w:eastAsia="ru-RU"/>
        </w:rPr>
        <w:t>)</w:t>
      </w:r>
    </w:p>
    <w:p w14:paraId="51212C23" w14:textId="3E600977" w:rsidR="00B342F4" w:rsidRDefault="00B342F4" w:rsidP="00F2513E">
      <w:pPr>
        <w:tabs>
          <w:tab w:val="left" w:pos="567"/>
        </w:tabs>
        <w:ind w:firstLine="567"/>
        <w:jc w:val="both"/>
        <w:rPr>
          <w:lang w:val="uk-UA"/>
        </w:rPr>
      </w:pPr>
      <w:r w:rsidRPr="00B342F4">
        <w:rPr>
          <w:sz w:val="20"/>
          <w:szCs w:val="20"/>
          <w:lang w:val="uk-UA"/>
        </w:rPr>
        <w:t xml:space="preserve">Звідки визначаємо єдиний дійсний корінь </w:t>
      </w:r>
      <w:r w:rsidR="00E36789">
        <w:rPr>
          <w:sz w:val="20"/>
          <w:szCs w:val="20"/>
          <w:lang w:val="uk-UA"/>
        </w:rPr>
        <w:t>даного</w:t>
      </w:r>
      <w:r w:rsidR="003E10FB" w:rsidRPr="00C07A07">
        <w:rPr>
          <w:sz w:val="20"/>
          <w:szCs w:val="20"/>
        </w:rPr>
        <w:t xml:space="preserve"> </w:t>
      </w:r>
      <w:r w:rsidRPr="00B342F4">
        <w:rPr>
          <w:sz w:val="20"/>
          <w:szCs w:val="20"/>
          <w:lang w:val="uk-UA"/>
        </w:rPr>
        <w:t>рівняння:</w:t>
      </w:r>
    </w:p>
    <w:p w14:paraId="00A725F1" w14:textId="6CB9F54F" w:rsidR="00B342F4" w:rsidRPr="00032B89" w:rsidRDefault="00B342F4" w:rsidP="00F2513E">
      <w:pPr>
        <w:pStyle w:val="MTDisplayEquation"/>
        <w:spacing w:line="240" w:lineRule="auto"/>
      </w:pPr>
      <w:r>
        <w:tab/>
      </w:r>
      <w:r w:rsidR="008E4F79" w:rsidRPr="008E4F79">
        <w:rPr>
          <w:position w:val="-30"/>
        </w:rPr>
        <w:object w:dxaOrig="2880" w:dyaOrig="940" w14:anchorId="7798F9C8">
          <v:shape id="_x0000_i1027" type="#_x0000_t75" style="width:2in;height:47pt" o:ole="">
            <v:imagedata r:id="rId12" o:title=""/>
          </v:shape>
          <o:OLEObject Type="Embed" ProgID="Equation.DSMT4" ShapeID="_x0000_i1027" DrawAspect="Content" ObjectID="_1824548119" r:id="rId13"/>
        </w:object>
      </w:r>
      <w:r>
        <w:t xml:space="preserve"> </w:t>
      </w:r>
      <w:r>
        <w:tab/>
      </w:r>
      <w:r w:rsidRPr="003E10FB">
        <w:rPr>
          <w:rFonts w:eastAsia="Times New Roman" w:cs="Times New Roman"/>
          <w:sz w:val="20"/>
          <w:szCs w:val="20"/>
          <w:lang w:eastAsia="ru-RU"/>
        </w:rPr>
        <w:t>(</w:t>
      </w:r>
      <w:r w:rsidR="00F252AF">
        <w:rPr>
          <w:rFonts w:eastAsia="Times New Roman" w:cs="Times New Roman"/>
          <w:sz w:val="20"/>
          <w:szCs w:val="20"/>
          <w:lang w:eastAsia="ru-RU"/>
        </w:rPr>
        <w:t>3</w:t>
      </w:r>
      <w:r w:rsidRPr="003E10FB">
        <w:rPr>
          <w:rFonts w:eastAsia="Times New Roman" w:cs="Times New Roman"/>
          <w:sz w:val="20"/>
          <w:szCs w:val="20"/>
          <w:lang w:eastAsia="ru-RU"/>
        </w:rPr>
        <w:t>)</w:t>
      </w:r>
    </w:p>
    <w:p w14:paraId="27673F42" w14:textId="7454FDBC" w:rsidR="00B342F4" w:rsidRPr="00C07A07" w:rsidRDefault="00B342F4" w:rsidP="00F2513E">
      <w:pPr>
        <w:tabs>
          <w:tab w:val="left" w:pos="567"/>
        </w:tabs>
        <w:ind w:firstLine="567"/>
        <w:jc w:val="both"/>
        <w:rPr>
          <w:sz w:val="20"/>
          <w:szCs w:val="20"/>
        </w:rPr>
      </w:pPr>
      <w:r w:rsidRPr="00B342F4">
        <w:rPr>
          <w:sz w:val="20"/>
          <w:szCs w:val="20"/>
          <w:lang w:val="uk-UA"/>
        </w:rPr>
        <w:t>Спростимо отриманий вираз</w:t>
      </w:r>
      <w:r w:rsidR="003E10FB" w:rsidRPr="00C07A07">
        <w:rPr>
          <w:sz w:val="20"/>
          <w:szCs w:val="20"/>
        </w:rPr>
        <w:t xml:space="preserve"> (</w:t>
      </w:r>
      <w:r w:rsidR="003E10FB">
        <w:rPr>
          <w:sz w:val="20"/>
          <w:szCs w:val="20"/>
          <w:lang w:val="uk-UA"/>
        </w:rPr>
        <w:t xml:space="preserve">де </w:t>
      </w:r>
      <w:r w:rsidR="003E10FB" w:rsidRPr="00F2513E">
        <w:rPr>
          <w:i/>
          <w:iCs/>
          <w:sz w:val="20"/>
          <w:szCs w:val="20"/>
          <w:lang w:val="en-US"/>
        </w:rPr>
        <w:t>x</w:t>
      </w:r>
      <w:r w:rsidR="003E10FB" w:rsidRPr="00C07A07">
        <w:rPr>
          <w:i/>
          <w:iCs/>
          <w:sz w:val="20"/>
          <w:szCs w:val="20"/>
        </w:rPr>
        <w:t xml:space="preserve"> = </w:t>
      </w:r>
      <w:proofErr w:type="spellStart"/>
      <w:r w:rsidR="003E10FB" w:rsidRPr="00F2513E">
        <w:rPr>
          <w:i/>
          <w:iCs/>
          <w:sz w:val="20"/>
          <w:szCs w:val="20"/>
          <w:lang w:val="en-US"/>
        </w:rPr>
        <w:t>t</w:t>
      </w:r>
      <w:r w:rsidR="003E10FB" w:rsidRPr="00F2513E">
        <w:rPr>
          <w:i/>
          <w:iCs/>
          <w:sz w:val="20"/>
          <w:szCs w:val="20"/>
          <w:vertAlign w:val="subscript"/>
          <w:lang w:val="en-US"/>
        </w:rPr>
        <w:t>w</w:t>
      </w:r>
      <w:proofErr w:type="spellEnd"/>
      <w:r w:rsidR="003E10FB" w:rsidRPr="00C07A07">
        <w:rPr>
          <w:i/>
          <w:iCs/>
          <w:sz w:val="20"/>
          <w:szCs w:val="20"/>
        </w:rPr>
        <w:t>/</w:t>
      </w:r>
      <w:r w:rsidR="003E10FB" w:rsidRPr="00F2513E">
        <w:rPr>
          <w:i/>
          <w:iCs/>
          <w:sz w:val="20"/>
          <w:szCs w:val="20"/>
          <w:lang w:val="en-US"/>
        </w:rPr>
        <w:t>b</w:t>
      </w:r>
      <w:r w:rsidR="003E10FB" w:rsidRPr="00F2513E">
        <w:rPr>
          <w:i/>
          <w:iCs/>
          <w:sz w:val="20"/>
          <w:szCs w:val="20"/>
          <w:vertAlign w:val="subscript"/>
          <w:lang w:val="en-US"/>
        </w:rPr>
        <w:t>f</w:t>
      </w:r>
      <w:r w:rsidR="003E10FB" w:rsidRPr="00C07A07">
        <w:rPr>
          <w:sz w:val="20"/>
          <w:szCs w:val="20"/>
        </w:rPr>
        <w:t>)</w:t>
      </w:r>
      <w:r w:rsidRPr="00B342F4">
        <w:rPr>
          <w:sz w:val="20"/>
          <w:szCs w:val="20"/>
          <w:lang w:val="uk-UA"/>
        </w:rPr>
        <w:t>:</w:t>
      </w:r>
    </w:p>
    <w:p w14:paraId="6EC51BAF" w14:textId="26577221" w:rsidR="00F2513E" w:rsidRPr="00C07A07" w:rsidRDefault="00F2513E" w:rsidP="00F2513E">
      <w:pPr>
        <w:pStyle w:val="MTDisplayEquation"/>
        <w:spacing w:line="240" w:lineRule="auto"/>
        <w:rPr>
          <w:lang w:val="ru-RU"/>
        </w:rPr>
      </w:pPr>
      <w:r>
        <w:tab/>
      </w:r>
      <w:r w:rsidR="008E4F79" w:rsidRPr="008E4F79">
        <w:rPr>
          <w:position w:val="-30"/>
        </w:rPr>
        <w:object w:dxaOrig="5100" w:dyaOrig="940" w14:anchorId="7F15CCD4">
          <v:shape id="_x0000_i1028" type="#_x0000_t75" style="width:255pt;height:47pt" o:ole="">
            <v:imagedata r:id="rId14" o:title=""/>
          </v:shape>
          <o:OLEObject Type="Embed" ProgID="Equation.DSMT4" ShapeID="_x0000_i1028" DrawAspect="Content" ObjectID="_1824548120" r:id="rId15"/>
        </w:object>
      </w:r>
      <w:r>
        <w:t xml:space="preserve"> </w:t>
      </w:r>
      <w:r w:rsidRPr="00C07A07">
        <w:rPr>
          <w:lang w:val="ru-RU"/>
        </w:rPr>
        <w:tab/>
      </w:r>
      <w:r w:rsidRPr="00F2513E">
        <w:rPr>
          <w:rFonts w:eastAsia="Times New Roman" w:cs="Times New Roman"/>
          <w:sz w:val="20"/>
          <w:szCs w:val="20"/>
          <w:lang w:eastAsia="ru-RU"/>
        </w:rPr>
        <w:t>(</w:t>
      </w:r>
      <w:r w:rsidR="00F252AF">
        <w:rPr>
          <w:rFonts w:eastAsia="Times New Roman" w:cs="Times New Roman"/>
          <w:sz w:val="20"/>
          <w:szCs w:val="20"/>
          <w:lang w:eastAsia="ru-RU"/>
        </w:rPr>
        <w:t>4</w:t>
      </w:r>
      <w:r w:rsidRPr="00F2513E">
        <w:rPr>
          <w:rFonts w:eastAsia="Times New Roman" w:cs="Times New Roman"/>
          <w:sz w:val="20"/>
          <w:szCs w:val="20"/>
          <w:lang w:eastAsia="ru-RU"/>
        </w:rPr>
        <w:t>)</w:t>
      </w:r>
    </w:p>
    <w:p w14:paraId="77B24CEA" w14:textId="0EE36D8D" w:rsidR="00B342F4" w:rsidRDefault="00B342F4" w:rsidP="00F252AF">
      <w:pPr>
        <w:tabs>
          <w:tab w:val="left" w:pos="567"/>
        </w:tabs>
        <w:ind w:firstLine="567"/>
        <w:jc w:val="both"/>
        <w:rPr>
          <w:lang w:val="uk-UA"/>
        </w:rPr>
      </w:pPr>
      <w:r w:rsidRPr="00B342F4">
        <w:rPr>
          <w:sz w:val="20"/>
          <w:szCs w:val="20"/>
          <w:lang w:val="uk-UA"/>
        </w:rPr>
        <w:t>Розкладемо</w:t>
      </w:r>
      <w:r w:rsidR="003E10FB">
        <w:rPr>
          <w:sz w:val="20"/>
          <w:szCs w:val="20"/>
          <w:lang w:val="uk-UA"/>
        </w:rPr>
        <w:t xml:space="preserve"> підкореневий вираз</w:t>
      </w:r>
      <w:r w:rsidRPr="00B342F4">
        <w:rPr>
          <w:sz w:val="20"/>
          <w:szCs w:val="20"/>
          <w:lang w:val="uk-UA"/>
        </w:rPr>
        <w:t xml:space="preserve"> в степеневий ряд при </w:t>
      </w:r>
      <w:r w:rsidR="003E10FB" w:rsidRPr="00C07A07">
        <w:rPr>
          <w:i/>
          <w:iCs/>
          <w:sz w:val="20"/>
          <w:szCs w:val="20"/>
        </w:rPr>
        <w:t>|</w:t>
      </w:r>
      <w:r w:rsidR="003E10FB" w:rsidRPr="003E10FB">
        <w:rPr>
          <w:i/>
          <w:iCs/>
          <w:sz w:val="20"/>
          <w:szCs w:val="20"/>
          <w:lang w:val="en-US"/>
        </w:rPr>
        <w:t>x</w:t>
      </w:r>
      <w:r w:rsidR="003E10FB" w:rsidRPr="00C07A07">
        <w:rPr>
          <w:i/>
          <w:iCs/>
          <w:sz w:val="20"/>
          <w:szCs w:val="20"/>
        </w:rPr>
        <w:t xml:space="preserve">| &lt; </w:t>
      </w:r>
      <w:r w:rsidR="003E10FB" w:rsidRPr="00C07A07">
        <w:rPr>
          <w:sz w:val="20"/>
          <w:szCs w:val="20"/>
        </w:rPr>
        <w:t>1</w:t>
      </w:r>
      <w:r w:rsidRPr="00B342F4">
        <w:rPr>
          <w:sz w:val="20"/>
          <w:szCs w:val="20"/>
          <w:lang w:val="uk-UA"/>
        </w:rPr>
        <w:t>:</w:t>
      </w:r>
    </w:p>
    <w:p w14:paraId="0E3DA259" w14:textId="49535D52" w:rsidR="00B342F4" w:rsidRPr="00032B89" w:rsidRDefault="00B342F4" w:rsidP="00F2513E">
      <w:pPr>
        <w:pStyle w:val="MTDisplayEquation"/>
        <w:spacing w:line="240" w:lineRule="auto"/>
      </w:pPr>
      <w:r>
        <w:tab/>
      </w:r>
      <w:r w:rsidR="008E4F79" w:rsidRPr="008E4F79">
        <w:rPr>
          <w:position w:val="-24"/>
        </w:rPr>
        <w:object w:dxaOrig="3379" w:dyaOrig="680" w14:anchorId="0FFD9F4B">
          <v:shape id="_x0000_i1029" type="#_x0000_t75" style="width:169pt;height:34pt" o:ole="">
            <v:imagedata r:id="rId16" o:title=""/>
          </v:shape>
          <o:OLEObject Type="Embed" ProgID="Equation.DSMT4" ShapeID="_x0000_i1029" DrawAspect="Content" ObjectID="_1824548121" r:id="rId17"/>
        </w:object>
      </w:r>
      <w:r>
        <w:t xml:space="preserve"> </w:t>
      </w:r>
      <w:r>
        <w:tab/>
      </w:r>
      <w:r w:rsidRPr="003E10FB">
        <w:rPr>
          <w:rFonts w:eastAsia="Times New Roman" w:cs="Times New Roman"/>
          <w:sz w:val="20"/>
          <w:szCs w:val="20"/>
          <w:lang w:eastAsia="ru-RU"/>
        </w:rPr>
        <w:t>(</w:t>
      </w:r>
      <w:r w:rsidR="00F252AF">
        <w:rPr>
          <w:rFonts w:eastAsia="Times New Roman" w:cs="Times New Roman"/>
          <w:sz w:val="20"/>
          <w:szCs w:val="20"/>
          <w:lang w:eastAsia="ru-RU"/>
        </w:rPr>
        <w:t>5</w:t>
      </w:r>
      <w:r w:rsidRPr="003E10FB">
        <w:rPr>
          <w:rFonts w:eastAsia="Times New Roman" w:cs="Times New Roman"/>
          <w:sz w:val="20"/>
          <w:szCs w:val="20"/>
          <w:lang w:eastAsia="ru-RU"/>
        </w:rPr>
        <w:t>)</w:t>
      </w:r>
    </w:p>
    <w:p w14:paraId="6D89F530" w14:textId="3410A2D0" w:rsidR="00B342F4" w:rsidRPr="00C07A07" w:rsidRDefault="00B342F4" w:rsidP="00F252AF">
      <w:pPr>
        <w:tabs>
          <w:tab w:val="left" w:pos="567"/>
        </w:tabs>
        <w:ind w:firstLine="567"/>
        <w:jc w:val="both"/>
        <w:rPr>
          <w:sz w:val="20"/>
          <w:szCs w:val="20"/>
        </w:rPr>
      </w:pPr>
      <w:r w:rsidRPr="00B342F4">
        <w:rPr>
          <w:sz w:val="20"/>
          <w:szCs w:val="20"/>
          <w:lang w:val="uk-UA"/>
        </w:rPr>
        <w:t xml:space="preserve">Повертаємо значення для </w:t>
      </w:r>
      <w:r w:rsidRPr="003E10FB">
        <w:rPr>
          <w:i/>
          <w:iCs/>
          <w:sz w:val="20"/>
          <w:szCs w:val="20"/>
          <w:lang w:val="uk-UA"/>
        </w:rPr>
        <w:t>x</w:t>
      </w:r>
      <w:r w:rsidRPr="00B342F4">
        <w:rPr>
          <w:sz w:val="20"/>
          <w:szCs w:val="20"/>
          <w:lang w:val="uk-UA"/>
        </w:rPr>
        <w:t xml:space="preserve"> та підставляємо (</w:t>
      </w:r>
      <w:r w:rsidR="00FF3F99">
        <w:rPr>
          <w:sz w:val="20"/>
          <w:szCs w:val="20"/>
          <w:lang w:val="uk-UA"/>
        </w:rPr>
        <w:t>5</w:t>
      </w:r>
      <w:r w:rsidRPr="00B342F4">
        <w:rPr>
          <w:sz w:val="20"/>
          <w:szCs w:val="20"/>
          <w:lang w:val="uk-UA"/>
        </w:rPr>
        <w:t>) у вираз в дужках:</w:t>
      </w:r>
    </w:p>
    <w:p w14:paraId="75740252" w14:textId="3102BDBD" w:rsidR="003E10FB" w:rsidRPr="00C07A07" w:rsidRDefault="003E10FB" w:rsidP="00F2513E">
      <w:pPr>
        <w:pStyle w:val="MTDisplayEquation"/>
        <w:spacing w:line="240" w:lineRule="auto"/>
        <w:rPr>
          <w:lang w:val="ru-RU"/>
        </w:rPr>
      </w:pPr>
      <w:r>
        <w:tab/>
      </w:r>
      <w:r w:rsidR="008E4F79" w:rsidRPr="008E4F79">
        <w:rPr>
          <w:position w:val="-38"/>
        </w:rPr>
        <w:object w:dxaOrig="4480" w:dyaOrig="880" w14:anchorId="4E4ADD17">
          <v:shape id="_x0000_i1030" type="#_x0000_t75" style="width:224pt;height:44pt" o:ole="">
            <v:imagedata r:id="rId18" o:title=""/>
          </v:shape>
          <o:OLEObject Type="Embed" ProgID="Equation.DSMT4" ShapeID="_x0000_i1030" DrawAspect="Content" ObjectID="_1824548122" r:id="rId19"/>
        </w:object>
      </w:r>
      <w:r>
        <w:t xml:space="preserve"> </w:t>
      </w:r>
      <w:r w:rsidRPr="00C07A07">
        <w:rPr>
          <w:lang w:val="ru-RU"/>
        </w:rPr>
        <w:tab/>
      </w:r>
      <w:r w:rsidRPr="003E10FB">
        <w:rPr>
          <w:rFonts w:eastAsia="Times New Roman" w:cs="Times New Roman"/>
          <w:sz w:val="20"/>
          <w:szCs w:val="20"/>
          <w:lang w:eastAsia="ru-RU"/>
        </w:rPr>
        <w:t>(</w:t>
      </w:r>
      <w:r w:rsidR="00F252AF">
        <w:rPr>
          <w:rFonts w:eastAsia="Times New Roman" w:cs="Times New Roman"/>
          <w:sz w:val="20"/>
          <w:szCs w:val="20"/>
          <w:lang w:eastAsia="ru-RU"/>
        </w:rPr>
        <w:t>6</w:t>
      </w:r>
      <w:r w:rsidRPr="003E10FB">
        <w:rPr>
          <w:rFonts w:eastAsia="Times New Roman" w:cs="Times New Roman"/>
          <w:sz w:val="20"/>
          <w:szCs w:val="20"/>
          <w:lang w:eastAsia="ru-RU"/>
        </w:rPr>
        <w:t>)</w:t>
      </w:r>
    </w:p>
    <w:p w14:paraId="16893430" w14:textId="5B793815" w:rsidR="00B342F4" w:rsidRDefault="00B342F4" w:rsidP="00F252AF">
      <w:pPr>
        <w:tabs>
          <w:tab w:val="left" w:pos="567"/>
        </w:tabs>
        <w:ind w:firstLine="567"/>
        <w:jc w:val="both"/>
        <w:rPr>
          <w:lang w:val="uk-UA"/>
        </w:rPr>
      </w:pPr>
      <w:r w:rsidRPr="00B342F4">
        <w:rPr>
          <w:sz w:val="20"/>
          <w:szCs w:val="20"/>
          <w:lang w:val="uk-UA"/>
        </w:rPr>
        <w:lastRenderedPageBreak/>
        <w:t>Підставляємо в початковий вираз (</w:t>
      </w:r>
      <w:r w:rsidR="00F252AF">
        <w:rPr>
          <w:sz w:val="20"/>
          <w:szCs w:val="20"/>
          <w:lang w:val="uk-UA"/>
        </w:rPr>
        <w:t>4</w:t>
      </w:r>
      <w:r w:rsidRPr="00B342F4">
        <w:rPr>
          <w:sz w:val="20"/>
          <w:szCs w:val="20"/>
          <w:lang w:val="uk-UA"/>
        </w:rPr>
        <w:t>)</w:t>
      </w:r>
      <w:r w:rsidRPr="00032B89">
        <w:rPr>
          <w:lang w:val="uk-UA"/>
        </w:rPr>
        <w:t>:</w:t>
      </w:r>
    </w:p>
    <w:p w14:paraId="28A3D56E" w14:textId="15896C80" w:rsidR="00B342F4" w:rsidRPr="00032B89" w:rsidRDefault="00B342F4" w:rsidP="00F2513E">
      <w:pPr>
        <w:pStyle w:val="MTDisplayEquation"/>
        <w:spacing w:line="240" w:lineRule="auto"/>
      </w:pPr>
      <w:r>
        <w:tab/>
      </w:r>
      <w:r w:rsidR="008E4F79" w:rsidRPr="008E4F79">
        <w:rPr>
          <w:position w:val="-38"/>
        </w:rPr>
        <w:object w:dxaOrig="3519" w:dyaOrig="880" w14:anchorId="4BECDC74">
          <v:shape id="_x0000_i1031" type="#_x0000_t75" style="width:176pt;height:44pt" o:ole="">
            <v:imagedata r:id="rId20" o:title=""/>
          </v:shape>
          <o:OLEObject Type="Embed" ProgID="Equation.DSMT4" ShapeID="_x0000_i1031" DrawAspect="Content" ObjectID="_1824548123" r:id="rId21"/>
        </w:object>
      </w:r>
      <w:r>
        <w:t xml:space="preserve"> </w:t>
      </w:r>
      <w:r>
        <w:tab/>
      </w:r>
      <w:r w:rsidRPr="00F2513E">
        <w:rPr>
          <w:rFonts w:eastAsia="Times New Roman" w:cs="Times New Roman"/>
          <w:sz w:val="20"/>
          <w:szCs w:val="20"/>
          <w:lang w:eastAsia="ru-RU"/>
        </w:rPr>
        <w:t>(</w:t>
      </w:r>
      <w:r w:rsidR="00F252AF">
        <w:rPr>
          <w:rFonts w:eastAsia="Times New Roman" w:cs="Times New Roman"/>
          <w:sz w:val="20"/>
          <w:szCs w:val="20"/>
          <w:lang w:eastAsia="ru-RU"/>
        </w:rPr>
        <w:t>7</w:t>
      </w:r>
      <w:r w:rsidRPr="00F2513E">
        <w:rPr>
          <w:rFonts w:eastAsia="Times New Roman" w:cs="Times New Roman"/>
          <w:sz w:val="20"/>
          <w:szCs w:val="20"/>
          <w:lang w:eastAsia="ru-RU"/>
        </w:rPr>
        <w:t>)</w:t>
      </w:r>
    </w:p>
    <w:p w14:paraId="303F9515" w14:textId="3EAD28A8" w:rsidR="00B342F4" w:rsidRDefault="00B342F4" w:rsidP="00F2513E">
      <w:pPr>
        <w:tabs>
          <w:tab w:val="left" w:pos="567"/>
        </w:tabs>
        <w:ind w:firstLine="567"/>
        <w:jc w:val="both"/>
        <w:rPr>
          <w:lang w:val="uk-UA"/>
        </w:rPr>
      </w:pPr>
      <w:r w:rsidRPr="00B342F4">
        <w:rPr>
          <w:sz w:val="20"/>
          <w:szCs w:val="20"/>
          <w:lang w:val="uk-UA"/>
        </w:rPr>
        <w:t xml:space="preserve">Оскільки </w:t>
      </w:r>
      <w:r w:rsidRPr="008E4F79">
        <w:rPr>
          <w:i/>
          <w:iCs/>
          <w:sz w:val="20"/>
          <w:szCs w:val="20"/>
          <w:lang w:val="uk-UA"/>
        </w:rPr>
        <w:t>b</w:t>
      </w:r>
      <w:r w:rsidRPr="008E4F79">
        <w:rPr>
          <w:i/>
          <w:iCs/>
          <w:sz w:val="20"/>
          <w:szCs w:val="20"/>
          <w:vertAlign w:val="subscript"/>
          <w:lang w:val="uk-UA"/>
        </w:rPr>
        <w:t>f</w:t>
      </w:r>
      <w:r w:rsidRPr="008E4F79">
        <w:rPr>
          <w:i/>
          <w:iCs/>
          <w:sz w:val="20"/>
          <w:szCs w:val="20"/>
          <w:lang w:val="uk-UA"/>
        </w:rPr>
        <w:t xml:space="preserve"> </w:t>
      </w:r>
      <w:r w:rsidRPr="00267F35">
        <w:rPr>
          <w:rFonts w:ascii="Cambria Math" w:hAnsi="Cambria Math" w:cs="Cambria Math"/>
          <w:sz w:val="20"/>
          <w:szCs w:val="20"/>
          <w:lang w:val="uk-UA"/>
        </w:rPr>
        <w:t>≫</w:t>
      </w:r>
      <w:r w:rsidRPr="008E4F79">
        <w:rPr>
          <w:i/>
          <w:iCs/>
          <w:sz w:val="20"/>
          <w:szCs w:val="20"/>
          <w:lang w:val="uk-UA"/>
        </w:rPr>
        <w:t xml:space="preserve"> t</w:t>
      </w:r>
      <w:r w:rsidR="008E4F79" w:rsidRPr="008E4F79">
        <w:rPr>
          <w:i/>
          <w:iCs/>
          <w:sz w:val="20"/>
          <w:szCs w:val="20"/>
          <w:vertAlign w:val="subscript"/>
          <w:lang w:val="uk-UA"/>
        </w:rPr>
        <w:t>f</w:t>
      </w:r>
      <w:r w:rsidRPr="00B342F4">
        <w:rPr>
          <w:sz w:val="20"/>
          <w:szCs w:val="20"/>
          <w:lang w:val="uk-UA"/>
        </w:rPr>
        <w:t xml:space="preserve">, можемо залишити лише перший, головний член наближення, а інші члени вищих порядків малості (першого і вище), та константи (члени нульового порядку) з незначною похибкою (при </w:t>
      </w:r>
      <w:r w:rsidRPr="008E4F79">
        <w:rPr>
          <w:i/>
          <w:iCs/>
          <w:sz w:val="20"/>
          <w:szCs w:val="20"/>
          <w:lang w:val="uk-UA"/>
        </w:rPr>
        <w:t>t</w:t>
      </w:r>
      <w:r w:rsidRPr="008E4F79">
        <w:rPr>
          <w:i/>
          <w:iCs/>
          <w:sz w:val="20"/>
          <w:szCs w:val="20"/>
          <w:vertAlign w:val="subscript"/>
          <w:lang w:val="uk-UA"/>
        </w:rPr>
        <w:t>w</w:t>
      </w:r>
      <w:r w:rsidRPr="008E4F79">
        <w:rPr>
          <w:i/>
          <w:iCs/>
          <w:sz w:val="20"/>
          <w:szCs w:val="20"/>
          <w:lang w:val="uk-UA"/>
        </w:rPr>
        <w:t>/b</w:t>
      </w:r>
      <w:r w:rsidR="008E4F79" w:rsidRPr="008E4F79">
        <w:rPr>
          <w:i/>
          <w:iCs/>
          <w:sz w:val="20"/>
          <w:szCs w:val="20"/>
          <w:vertAlign w:val="subscript"/>
          <w:lang w:val="uk-UA"/>
        </w:rPr>
        <w:t>f</w:t>
      </w:r>
      <w:r w:rsidRPr="008E4F79">
        <w:rPr>
          <w:i/>
          <w:iCs/>
          <w:sz w:val="20"/>
          <w:szCs w:val="20"/>
          <w:lang w:val="uk-UA"/>
        </w:rPr>
        <w:t> =</w:t>
      </w:r>
      <w:r w:rsidRPr="00B342F4">
        <w:rPr>
          <w:sz w:val="20"/>
          <w:szCs w:val="20"/>
          <w:lang w:val="uk-UA"/>
        </w:rPr>
        <w:t xml:space="preserve"> 0.05, </w:t>
      </w:r>
      <w:r w:rsidRPr="008E4F79">
        <w:rPr>
          <w:i/>
          <w:iCs/>
          <w:sz w:val="20"/>
          <w:szCs w:val="20"/>
          <w:lang w:val="uk-UA"/>
        </w:rPr>
        <w:t>∆ ≈</w:t>
      </w:r>
      <w:r w:rsidRPr="00B342F4">
        <w:rPr>
          <w:sz w:val="20"/>
          <w:szCs w:val="20"/>
          <w:lang w:val="uk-UA"/>
        </w:rPr>
        <w:t> 1.28%), відкинути</w:t>
      </w:r>
      <w:r w:rsidRPr="00032B89">
        <w:rPr>
          <w:lang w:val="uk-UA"/>
        </w:rPr>
        <w:t>:</w:t>
      </w:r>
    </w:p>
    <w:p w14:paraId="12472258" w14:textId="22A9732D" w:rsidR="00B342F4" w:rsidRPr="00032B89" w:rsidRDefault="00B342F4" w:rsidP="00F2513E">
      <w:pPr>
        <w:pStyle w:val="MTDisplayEquation"/>
        <w:spacing w:line="240" w:lineRule="auto"/>
      </w:pPr>
      <w:r>
        <w:tab/>
      </w:r>
      <w:r w:rsidR="008E4F79" w:rsidRPr="008E4F79">
        <w:rPr>
          <w:position w:val="-30"/>
        </w:rPr>
        <w:object w:dxaOrig="1340" w:dyaOrig="720" w14:anchorId="02DAAC09">
          <v:shape id="_x0000_i1032" type="#_x0000_t75" style="width:67pt;height:36pt" o:ole="">
            <v:imagedata r:id="rId22" o:title=""/>
          </v:shape>
          <o:OLEObject Type="Embed" ProgID="Equation.DSMT4" ShapeID="_x0000_i1032" DrawAspect="Content" ObjectID="_1824548124" r:id="rId23"/>
        </w:object>
      </w:r>
      <w:r>
        <w:t xml:space="preserve"> </w:t>
      </w:r>
      <w:r>
        <w:tab/>
      </w:r>
      <w:r w:rsidRPr="00F2513E">
        <w:rPr>
          <w:rFonts w:eastAsia="Times New Roman" w:cs="Times New Roman"/>
          <w:sz w:val="20"/>
          <w:szCs w:val="20"/>
          <w:lang w:eastAsia="ru-RU"/>
        </w:rPr>
        <w:t>(</w:t>
      </w:r>
      <w:r w:rsidR="00F252AF">
        <w:rPr>
          <w:rFonts w:eastAsia="Times New Roman" w:cs="Times New Roman"/>
          <w:sz w:val="20"/>
          <w:szCs w:val="20"/>
          <w:lang w:eastAsia="ru-RU"/>
        </w:rPr>
        <w:t>8</w:t>
      </w:r>
      <w:r w:rsidRPr="00F2513E">
        <w:rPr>
          <w:rFonts w:eastAsia="Times New Roman" w:cs="Times New Roman"/>
          <w:sz w:val="20"/>
          <w:szCs w:val="20"/>
          <w:lang w:eastAsia="ru-RU"/>
        </w:rPr>
        <w:t>)</w:t>
      </w:r>
    </w:p>
    <w:p w14:paraId="4DFD4A08" w14:textId="303AB713" w:rsidR="00B342F4" w:rsidRDefault="00B342F4" w:rsidP="00F2513E">
      <w:pPr>
        <w:tabs>
          <w:tab w:val="left" w:pos="567"/>
        </w:tabs>
        <w:ind w:firstLine="567"/>
        <w:jc w:val="both"/>
        <w:rPr>
          <w:lang w:val="uk-UA"/>
        </w:rPr>
      </w:pPr>
      <w:r w:rsidRPr="00B342F4">
        <w:rPr>
          <w:sz w:val="20"/>
          <w:szCs w:val="20"/>
          <w:lang w:val="uk-UA"/>
        </w:rPr>
        <w:t xml:space="preserve">З урахуванням того, що </w:t>
      </w:r>
      <w:proofErr w:type="spellStart"/>
      <w:r w:rsidRPr="008E4F79">
        <w:rPr>
          <w:i/>
          <w:iCs/>
          <w:sz w:val="20"/>
          <w:szCs w:val="20"/>
          <w:lang w:val="uk-UA"/>
        </w:rPr>
        <w:t>A</w:t>
      </w:r>
      <w:r w:rsidR="008E4F79" w:rsidRPr="008E4F79">
        <w:rPr>
          <w:i/>
          <w:iCs/>
          <w:sz w:val="20"/>
          <w:szCs w:val="20"/>
          <w:vertAlign w:val="subscript"/>
          <w:lang w:val="uk-UA"/>
        </w:rPr>
        <w:t>w</w:t>
      </w:r>
      <w:proofErr w:type="spellEnd"/>
      <w:r w:rsidRPr="008E4F79">
        <w:rPr>
          <w:i/>
          <w:iCs/>
          <w:sz w:val="20"/>
          <w:szCs w:val="20"/>
          <w:lang w:val="uk-UA"/>
        </w:rPr>
        <w:t xml:space="preserve"> = </w:t>
      </w:r>
      <w:proofErr w:type="spellStart"/>
      <w:r w:rsidRPr="008E4F79">
        <w:rPr>
          <w:i/>
          <w:iCs/>
          <w:sz w:val="20"/>
          <w:szCs w:val="20"/>
          <w:lang w:val="uk-UA"/>
        </w:rPr>
        <w:t>h</w:t>
      </w:r>
      <w:r w:rsidRPr="008E4F79">
        <w:rPr>
          <w:i/>
          <w:iCs/>
          <w:sz w:val="20"/>
          <w:szCs w:val="20"/>
          <w:vertAlign w:val="subscript"/>
          <w:lang w:val="uk-UA"/>
        </w:rPr>
        <w:t>w</w:t>
      </w:r>
      <w:r w:rsidRPr="008E4F79">
        <w:rPr>
          <w:i/>
          <w:iCs/>
          <w:sz w:val="20"/>
          <w:szCs w:val="20"/>
          <w:lang w:val="uk-UA"/>
        </w:rPr>
        <w:t>t</w:t>
      </w:r>
      <w:r w:rsidR="008E4F79" w:rsidRPr="008E4F79">
        <w:rPr>
          <w:i/>
          <w:iCs/>
          <w:sz w:val="20"/>
          <w:szCs w:val="20"/>
          <w:vertAlign w:val="subscript"/>
          <w:lang w:val="uk-UA"/>
        </w:rPr>
        <w:t>w</w:t>
      </w:r>
      <w:proofErr w:type="spellEnd"/>
      <w:r w:rsidRPr="008E4F79">
        <w:rPr>
          <w:i/>
          <w:iCs/>
          <w:sz w:val="20"/>
          <w:szCs w:val="20"/>
          <w:lang w:val="uk-UA"/>
        </w:rPr>
        <w:t xml:space="preserve">, </w:t>
      </w:r>
      <w:proofErr w:type="spellStart"/>
      <w:r w:rsidRPr="008E4F79">
        <w:rPr>
          <w:i/>
          <w:iCs/>
          <w:sz w:val="20"/>
          <w:szCs w:val="20"/>
          <w:lang w:val="uk-UA"/>
        </w:rPr>
        <w:t>A</w:t>
      </w:r>
      <w:r w:rsidRPr="008E4F79">
        <w:rPr>
          <w:i/>
          <w:iCs/>
          <w:sz w:val="20"/>
          <w:szCs w:val="20"/>
          <w:vertAlign w:val="subscript"/>
          <w:lang w:val="uk-UA"/>
        </w:rPr>
        <w:t>f</w:t>
      </w:r>
      <w:proofErr w:type="spellEnd"/>
      <w:r w:rsidRPr="008E4F79">
        <w:rPr>
          <w:i/>
          <w:iCs/>
          <w:sz w:val="20"/>
          <w:szCs w:val="20"/>
          <w:lang w:val="uk-UA"/>
        </w:rPr>
        <w:t xml:space="preserve"> = </w:t>
      </w:r>
      <w:proofErr w:type="spellStart"/>
      <w:r w:rsidRPr="008E4F79">
        <w:rPr>
          <w:i/>
          <w:iCs/>
          <w:sz w:val="20"/>
          <w:szCs w:val="20"/>
          <w:lang w:val="uk-UA"/>
        </w:rPr>
        <w:t>b</w:t>
      </w:r>
      <w:r w:rsidR="008E4F79" w:rsidRPr="008E4F79">
        <w:rPr>
          <w:i/>
          <w:iCs/>
          <w:sz w:val="20"/>
          <w:szCs w:val="20"/>
          <w:vertAlign w:val="subscript"/>
          <w:lang w:val="uk-UA"/>
        </w:rPr>
        <w:t>f</w:t>
      </w:r>
      <w:r w:rsidRPr="008E4F79">
        <w:rPr>
          <w:i/>
          <w:iCs/>
          <w:sz w:val="20"/>
          <w:szCs w:val="20"/>
          <w:lang w:val="uk-UA"/>
        </w:rPr>
        <w:t>t</w:t>
      </w:r>
      <w:r w:rsidR="008E4F79" w:rsidRPr="008E4F79">
        <w:rPr>
          <w:i/>
          <w:iCs/>
          <w:sz w:val="20"/>
          <w:szCs w:val="20"/>
          <w:vertAlign w:val="subscript"/>
          <w:lang w:val="uk-UA"/>
        </w:rPr>
        <w:t>f</w:t>
      </w:r>
      <w:proofErr w:type="spellEnd"/>
      <w:r w:rsidRPr="00B342F4">
        <w:rPr>
          <w:sz w:val="20"/>
          <w:szCs w:val="20"/>
          <w:lang w:val="uk-UA"/>
        </w:rPr>
        <w:t>, взявши по модулю отриманий вираз, можем ввести безрозмірний конструктивний параметр двотавра, який характеризує оптимальне співвідношення між площею стінки та площі полички двотавра</w:t>
      </w:r>
      <w:r w:rsidRPr="00032B89">
        <w:rPr>
          <w:lang w:val="uk-UA"/>
        </w:rPr>
        <w:t>:</w:t>
      </w:r>
    </w:p>
    <w:p w14:paraId="090DFA5D" w14:textId="742B0ED8" w:rsidR="00B342F4" w:rsidRDefault="00B342F4" w:rsidP="00F2513E">
      <w:pPr>
        <w:pStyle w:val="MTDisplayEquation"/>
        <w:spacing w:line="240" w:lineRule="auto"/>
      </w:pPr>
      <w:r>
        <w:tab/>
      </w:r>
      <w:r w:rsidR="008E4F79" w:rsidRPr="008E4F79">
        <w:rPr>
          <w:position w:val="-34"/>
        </w:rPr>
        <w:object w:dxaOrig="1719" w:dyaOrig="720" w14:anchorId="53ABC234">
          <v:shape id="_x0000_i1033" type="#_x0000_t75" style="width:86pt;height:36pt" o:ole="">
            <v:imagedata r:id="rId24" o:title=""/>
          </v:shape>
          <o:OLEObject Type="Embed" ProgID="Equation.DSMT4" ShapeID="_x0000_i1033" DrawAspect="Content" ObjectID="_1824548125" r:id="rId25"/>
        </w:object>
      </w:r>
      <w:r>
        <w:t xml:space="preserve"> </w:t>
      </w:r>
      <w:r>
        <w:tab/>
      </w:r>
      <w:r w:rsidRPr="00F2513E">
        <w:rPr>
          <w:rFonts w:eastAsia="Times New Roman" w:cs="Times New Roman"/>
          <w:sz w:val="20"/>
          <w:szCs w:val="20"/>
          <w:lang w:eastAsia="ru-RU"/>
        </w:rPr>
        <w:t>(</w:t>
      </w:r>
      <w:r w:rsidR="00F252AF">
        <w:rPr>
          <w:rFonts w:eastAsia="Times New Roman" w:cs="Times New Roman"/>
          <w:sz w:val="20"/>
          <w:szCs w:val="20"/>
          <w:lang w:eastAsia="ru-RU"/>
        </w:rPr>
        <w:t>9</w:t>
      </w:r>
      <w:r w:rsidRPr="00F2513E">
        <w:rPr>
          <w:rFonts w:eastAsia="Times New Roman" w:cs="Times New Roman"/>
          <w:sz w:val="20"/>
          <w:szCs w:val="20"/>
          <w:lang w:eastAsia="ru-RU"/>
        </w:rPr>
        <w:t>)</w:t>
      </w:r>
    </w:p>
    <w:p w14:paraId="784A7303" w14:textId="77777777" w:rsidR="00B342F4" w:rsidRDefault="00B342F4" w:rsidP="00F2513E">
      <w:pPr>
        <w:tabs>
          <w:tab w:val="left" w:pos="567"/>
        </w:tabs>
        <w:ind w:firstLine="567"/>
        <w:jc w:val="both"/>
        <w:rPr>
          <w:lang w:val="uk-UA"/>
        </w:rPr>
      </w:pPr>
      <w:r w:rsidRPr="00B342F4">
        <w:rPr>
          <w:sz w:val="20"/>
          <w:szCs w:val="20"/>
          <w:lang w:val="uk-UA"/>
        </w:rPr>
        <w:t>Використання отриманого коефіцієнту дозволяє розробити методику наближеного підбору оптимального перерізу двотаврової сталевої з урахуванням вимог міцності та економічності конструкції.</w:t>
      </w:r>
    </w:p>
    <w:p w14:paraId="5B2B20E4" w14:textId="77777777" w:rsidR="00B342F4" w:rsidRPr="00C07A07" w:rsidRDefault="00B342F4" w:rsidP="00F2513E">
      <w:pPr>
        <w:rPr>
          <w:b/>
          <w:bCs/>
          <w:sz w:val="22"/>
          <w:szCs w:val="20"/>
          <w:lang w:val="uk-UA"/>
        </w:rPr>
      </w:pPr>
    </w:p>
    <w:p w14:paraId="41E229CF" w14:textId="38F80DF7" w:rsidR="007F2DAC" w:rsidRDefault="00B342F4" w:rsidP="00267F35">
      <w:pPr>
        <w:ind w:firstLine="567"/>
        <w:jc w:val="both"/>
        <w:rPr>
          <w:rFonts w:eastAsia="Calibri"/>
          <w:sz w:val="18"/>
          <w:szCs w:val="18"/>
          <w:lang w:val="en-US"/>
        </w:rPr>
      </w:pPr>
      <w:r w:rsidRPr="00F2513E">
        <w:rPr>
          <w:rFonts w:eastAsia="Calibri"/>
          <w:sz w:val="18"/>
          <w:szCs w:val="18"/>
          <w:lang w:val="uk-UA"/>
        </w:rPr>
        <w:t xml:space="preserve">1. </w:t>
      </w:r>
      <w:proofErr w:type="spellStart"/>
      <w:r w:rsidRPr="00F2513E">
        <w:rPr>
          <w:rFonts w:eastAsia="Calibri"/>
          <w:sz w:val="18"/>
          <w:szCs w:val="18"/>
          <w:lang w:val="uk-UA"/>
        </w:rPr>
        <w:t>Гордеев</w:t>
      </w:r>
      <w:proofErr w:type="spellEnd"/>
      <w:r w:rsidRPr="00F2513E">
        <w:rPr>
          <w:rFonts w:eastAsia="Calibri"/>
          <w:sz w:val="18"/>
          <w:szCs w:val="18"/>
          <w:lang w:val="uk-UA"/>
        </w:rPr>
        <w:t xml:space="preserve"> В. Н. </w:t>
      </w:r>
      <w:proofErr w:type="spellStart"/>
      <w:r w:rsidRPr="00F2513E">
        <w:rPr>
          <w:rFonts w:eastAsia="Calibri"/>
          <w:sz w:val="18"/>
          <w:szCs w:val="18"/>
          <w:lang w:val="uk-UA"/>
        </w:rPr>
        <w:t>Элементарные</w:t>
      </w:r>
      <w:proofErr w:type="spellEnd"/>
      <w:r w:rsidRPr="00F2513E">
        <w:rPr>
          <w:rFonts w:eastAsia="Calibri"/>
          <w:sz w:val="18"/>
          <w:szCs w:val="18"/>
          <w:lang w:val="uk-UA"/>
        </w:rPr>
        <w:t xml:space="preserve"> </w:t>
      </w:r>
      <w:proofErr w:type="spellStart"/>
      <w:r w:rsidRPr="00F2513E">
        <w:rPr>
          <w:rFonts w:eastAsia="Calibri"/>
          <w:sz w:val="18"/>
          <w:szCs w:val="18"/>
          <w:lang w:val="uk-UA"/>
        </w:rPr>
        <w:t>задачи</w:t>
      </w:r>
      <w:proofErr w:type="spellEnd"/>
      <w:r w:rsidRPr="00F2513E">
        <w:rPr>
          <w:rFonts w:eastAsia="Calibri"/>
          <w:sz w:val="18"/>
          <w:szCs w:val="18"/>
          <w:lang w:val="uk-UA"/>
        </w:rPr>
        <w:t xml:space="preserve"> </w:t>
      </w:r>
      <w:proofErr w:type="spellStart"/>
      <w:r w:rsidRPr="00F2513E">
        <w:rPr>
          <w:rFonts w:eastAsia="Calibri"/>
          <w:sz w:val="18"/>
          <w:szCs w:val="18"/>
          <w:lang w:val="uk-UA"/>
        </w:rPr>
        <w:t>оптимизации</w:t>
      </w:r>
      <w:proofErr w:type="spellEnd"/>
      <w:r w:rsidRPr="00F2513E">
        <w:rPr>
          <w:rFonts w:eastAsia="Calibri"/>
          <w:sz w:val="18"/>
          <w:szCs w:val="18"/>
          <w:lang w:val="uk-UA"/>
        </w:rPr>
        <w:t xml:space="preserve"> </w:t>
      </w:r>
      <w:proofErr w:type="spellStart"/>
      <w:r w:rsidRPr="00F2513E">
        <w:rPr>
          <w:rFonts w:eastAsia="Calibri"/>
          <w:sz w:val="18"/>
          <w:szCs w:val="18"/>
          <w:lang w:val="uk-UA"/>
        </w:rPr>
        <w:t>двутавра</w:t>
      </w:r>
      <w:proofErr w:type="spellEnd"/>
      <w:r w:rsidRPr="00F2513E">
        <w:rPr>
          <w:rFonts w:eastAsia="Calibri"/>
          <w:sz w:val="18"/>
          <w:szCs w:val="18"/>
          <w:lang w:val="uk-UA"/>
        </w:rPr>
        <w:t xml:space="preserve">. </w:t>
      </w:r>
      <w:r w:rsidRPr="00F2513E">
        <w:rPr>
          <w:rFonts w:eastAsia="Calibri"/>
          <w:i/>
          <w:iCs/>
          <w:sz w:val="18"/>
          <w:szCs w:val="18"/>
          <w:lang w:val="uk-UA"/>
        </w:rPr>
        <w:t>Збірник наукових праць Українського науково-дослідного та проектного інституту сталевих конструкцій імені В.М. Шимановського.</w:t>
      </w:r>
      <w:r w:rsidRPr="00F2513E">
        <w:rPr>
          <w:rFonts w:eastAsia="Calibri"/>
          <w:sz w:val="18"/>
          <w:szCs w:val="18"/>
          <w:lang w:val="uk-UA"/>
        </w:rPr>
        <w:t xml:space="preserve"> 2009. № 3. С. 27–48. URL: </w:t>
      </w:r>
      <w:hyperlink r:id="rId26" w:history="1">
        <w:r w:rsidRPr="00F2513E">
          <w:rPr>
            <w:rFonts w:eastAsia="Calibri"/>
            <w:color w:val="0000FF"/>
            <w:sz w:val="18"/>
            <w:szCs w:val="18"/>
            <w:u w:val="single"/>
            <w:lang w:val="uk-UA"/>
          </w:rPr>
          <w:t>http://nbuv.gov.ua/UJRN/ZNPISK_2009_3_6</w:t>
        </w:r>
      </w:hyperlink>
      <w:r w:rsidRPr="00F2513E">
        <w:rPr>
          <w:rFonts w:eastAsia="Calibri"/>
          <w:sz w:val="18"/>
          <w:szCs w:val="18"/>
          <w:lang w:val="uk-UA"/>
        </w:rPr>
        <w:t xml:space="preserve"> (дата звернення: 09.10.2025). </w:t>
      </w:r>
      <w:r w:rsidR="00F252AF">
        <w:rPr>
          <w:rFonts w:eastAsia="Calibri"/>
          <w:sz w:val="18"/>
          <w:szCs w:val="18"/>
          <w:lang w:val="uk-UA"/>
        </w:rPr>
        <w:br/>
      </w:r>
      <w:r w:rsidRPr="00F2513E">
        <w:rPr>
          <w:rFonts w:eastAsia="Calibri"/>
          <w:sz w:val="18"/>
          <w:szCs w:val="18"/>
          <w:lang w:val="uk-UA"/>
        </w:rPr>
        <w:t xml:space="preserve">2. Голоднов А. И., Фомина И. П. К </w:t>
      </w:r>
      <w:proofErr w:type="spellStart"/>
      <w:r w:rsidRPr="00F2513E">
        <w:rPr>
          <w:rFonts w:eastAsia="Calibri"/>
          <w:sz w:val="18"/>
          <w:szCs w:val="18"/>
          <w:lang w:val="uk-UA"/>
        </w:rPr>
        <w:t>определению</w:t>
      </w:r>
      <w:proofErr w:type="spellEnd"/>
      <w:r w:rsidRPr="00F2513E">
        <w:rPr>
          <w:rFonts w:eastAsia="Calibri"/>
          <w:sz w:val="18"/>
          <w:szCs w:val="18"/>
          <w:lang w:val="uk-UA"/>
        </w:rPr>
        <w:t xml:space="preserve"> </w:t>
      </w:r>
      <w:proofErr w:type="spellStart"/>
      <w:r w:rsidRPr="00F2513E">
        <w:rPr>
          <w:rFonts w:eastAsia="Calibri"/>
          <w:sz w:val="18"/>
          <w:szCs w:val="18"/>
          <w:lang w:val="uk-UA"/>
        </w:rPr>
        <w:t>оптимальных</w:t>
      </w:r>
      <w:proofErr w:type="spellEnd"/>
      <w:r w:rsidRPr="00F2513E">
        <w:rPr>
          <w:rFonts w:eastAsia="Calibri"/>
          <w:sz w:val="18"/>
          <w:szCs w:val="18"/>
          <w:lang w:val="uk-UA"/>
        </w:rPr>
        <w:t xml:space="preserve"> </w:t>
      </w:r>
      <w:proofErr w:type="spellStart"/>
      <w:r w:rsidRPr="00F2513E">
        <w:rPr>
          <w:rFonts w:eastAsia="Calibri"/>
          <w:sz w:val="18"/>
          <w:szCs w:val="18"/>
          <w:lang w:val="uk-UA"/>
        </w:rPr>
        <w:t>параметров</w:t>
      </w:r>
      <w:proofErr w:type="spellEnd"/>
      <w:r w:rsidRPr="00F2513E">
        <w:rPr>
          <w:rFonts w:eastAsia="Calibri"/>
          <w:sz w:val="18"/>
          <w:szCs w:val="18"/>
          <w:lang w:val="uk-UA"/>
        </w:rPr>
        <w:t xml:space="preserve"> </w:t>
      </w:r>
      <w:proofErr w:type="spellStart"/>
      <w:r w:rsidRPr="00F2513E">
        <w:rPr>
          <w:rFonts w:eastAsia="Calibri"/>
          <w:sz w:val="18"/>
          <w:szCs w:val="18"/>
          <w:lang w:val="uk-UA"/>
        </w:rPr>
        <w:t>стальных</w:t>
      </w:r>
      <w:proofErr w:type="spellEnd"/>
      <w:r w:rsidRPr="00F2513E">
        <w:rPr>
          <w:rFonts w:eastAsia="Calibri"/>
          <w:sz w:val="18"/>
          <w:szCs w:val="18"/>
          <w:lang w:val="uk-UA"/>
        </w:rPr>
        <w:t xml:space="preserve"> </w:t>
      </w:r>
      <w:proofErr w:type="spellStart"/>
      <w:r w:rsidRPr="00F2513E">
        <w:rPr>
          <w:rFonts w:eastAsia="Calibri"/>
          <w:sz w:val="18"/>
          <w:szCs w:val="18"/>
          <w:lang w:val="uk-UA"/>
        </w:rPr>
        <w:t>двутавровых</w:t>
      </w:r>
      <w:proofErr w:type="spellEnd"/>
      <w:r w:rsidRPr="00F2513E">
        <w:rPr>
          <w:rFonts w:eastAsia="Calibri"/>
          <w:sz w:val="18"/>
          <w:szCs w:val="18"/>
          <w:lang w:val="uk-UA"/>
        </w:rPr>
        <w:t xml:space="preserve"> балок. </w:t>
      </w:r>
      <w:r w:rsidRPr="00F2513E">
        <w:rPr>
          <w:rFonts w:eastAsia="Calibri"/>
          <w:i/>
          <w:iCs/>
          <w:sz w:val="18"/>
          <w:szCs w:val="18"/>
          <w:lang w:val="uk-UA"/>
        </w:rPr>
        <w:t>Збірник наукових праць Українського інституту сталевих конструкцій імені В. М. Шимановського</w:t>
      </w:r>
      <w:r w:rsidRPr="00F2513E">
        <w:rPr>
          <w:rFonts w:eastAsia="Calibri"/>
          <w:sz w:val="18"/>
          <w:szCs w:val="18"/>
          <w:lang w:val="uk-UA"/>
        </w:rPr>
        <w:t>. 2014. № 14. С. 95–104. URL: </w:t>
      </w:r>
      <w:hyperlink r:id="rId27" w:tgtFrame="_blank" w:history="1">
        <w:r w:rsidRPr="00F2513E">
          <w:rPr>
            <w:rFonts w:eastAsia="Calibri"/>
            <w:color w:val="0000FF"/>
            <w:sz w:val="18"/>
            <w:szCs w:val="18"/>
            <w:u w:val="single"/>
            <w:lang w:val="uk-UA"/>
          </w:rPr>
          <w:t>http://nbuv.gov.ua/UJRN/ZNPISK_2014_14_11</w:t>
        </w:r>
      </w:hyperlink>
      <w:r w:rsidRPr="00F2513E">
        <w:rPr>
          <w:rFonts w:eastAsia="Calibri"/>
          <w:sz w:val="18"/>
          <w:szCs w:val="18"/>
          <w:lang w:val="uk-UA"/>
        </w:rPr>
        <w:t xml:space="preserve"> (дата звернення: 09.10.2025). </w:t>
      </w:r>
      <w:r w:rsidR="00F252AF">
        <w:rPr>
          <w:rFonts w:eastAsia="Calibri"/>
          <w:sz w:val="18"/>
          <w:szCs w:val="18"/>
          <w:lang w:val="uk-UA"/>
        </w:rPr>
        <w:br/>
      </w:r>
      <w:r w:rsidR="00F2513E" w:rsidRPr="00C07A07">
        <w:rPr>
          <w:rFonts w:eastAsia="Calibri"/>
          <w:sz w:val="18"/>
          <w:szCs w:val="18"/>
        </w:rPr>
        <w:t>3</w:t>
      </w:r>
      <w:r w:rsidRPr="00F2513E">
        <w:rPr>
          <w:rFonts w:eastAsia="Calibri"/>
          <w:sz w:val="18"/>
          <w:szCs w:val="18"/>
          <w:lang w:val="uk-UA"/>
        </w:rPr>
        <w:t xml:space="preserve">. </w:t>
      </w:r>
      <w:proofErr w:type="spellStart"/>
      <w:r w:rsidRPr="00F2513E">
        <w:rPr>
          <w:rFonts w:eastAsia="Calibri"/>
          <w:sz w:val="18"/>
          <w:szCs w:val="18"/>
          <w:lang w:val="uk-UA"/>
        </w:rPr>
        <w:t>Вахуркин</w:t>
      </w:r>
      <w:proofErr w:type="spellEnd"/>
      <w:r w:rsidRPr="00F2513E">
        <w:rPr>
          <w:rFonts w:eastAsia="Calibri"/>
          <w:sz w:val="18"/>
          <w:szCs w:val="18"/>
          <w:lang w:val="uk-UA"/>
        </w:rPr>
        <w:t xml:space="preserve"> В. М. </w:t>
      </w:r>
      <w:proofErr w:type="spellStart"/>
      <w:r w:rsidRPr="00F2513E">
        <w:rPr>
          <w:rFonts w:eastAsia="Calibri"/>
          <w:sz w:val="18"/>
          <w:szCs w:val="18"/>
          <w:lang w:val="uk-UA"/>
        </w:rPr>
        <w:t>Наивыгоднейшая</w:t>
      </w:r>
      <w:proofErr w:type="spellEnd"/>
      <w:r w:rsidRPr="00F2513E">
        <w:rPr>
          <w:rFonts w:eastAsia="Calibri"/>
          <w:sz w:val="18"/>
          <w:szCs w:val="18"/>
          <w:lang w:val="uk-UA"/>
        </w:rPr>
        <w:t xml:space="preserve"> форма </w:t>
      </w:r>
      <w:proofErr w:type="spellStart"/>
      <w:r w:rsidRPr="00F2513E">
        <w:rPr>
          <w:rFonts w:eastAsia="Calibri"/>
          <w:sz w:val="18"/>
          <w:szCs w:val="18"/>
          <w:lang w:val="uk-UA"/>
        </w:rPr>
        <w:t>двутавровых</w:t>
      </w:r>
      <w:proofErr w:type="spellEnd"/>
      <w:r w:rsidRPr="00F2513E">
        <w:rPr>
          <w:rFonts w:eastAsia="Calibri"/>
          <w:sz w:val="18"/>
          <w:szCs w:val="18"/>
          <w:lang w:val="uk-UA"/>
        </w:rPr>
        <w:t xml:space="preserve"> балок. </w:t>
      </w:r>
      <w:proofErr w:type="spellStart"/>
      <w:r w:rsidRPr="00F2513E">
        <w:rPr>
          <w:rFonts w:eastAsia="Calibri"/>
          <w:i/>
          <w:iCs/>
          <w:sz w:val="18"/>
          <w:szCs w:val="18"/>
          <w:lang w:val="uk-UA"/>
        </w:rPr>
        <w:t>Бюллетень</w:t>
      </w:r>
      <w:proofErr w:type="spellEnd"/>
      <w:r w:rsidRPr="00F2513E">
        <w:rPr>
          <w:rFonts w:eastAsia="Calibri"/>
          <w:i/>
          <w:iCs/>
          <w:sz w:val="18"/>
          <w:szCs w:val="18"/>
          <w:lang w:val="uk-UA"/>
        </w:rPr>
        <w:t xml:space="preserve"> </w:t>
      </w:r>
      <w:proofErr w:type="spellStart"/>
      <w:r w:rsidRPr="00F2513E">
        <w:rPr>
          <w:rFonts w:eastAsia="Calibri"/>
          <w:i/>
          <w:iCs/>
          <w:sz w:val="18"/>
          <w:szCs w:val="18"/>
          <w:lang w:val="uk-UA"/>
        </w:rPr>
        <w:t>строительной</w:t>
      </w:r>
      <w:proofErr w:type="spellEnd"/>
      <w:r w:rsidRPr="00F2513E">
        <w:rPr>
          <w:rFonts w:eastAsia="Calibri"/>
          <w:i/>
          <w:iCs/>
          <w:sz w:val="18"/>
          <w:szCs w:val="18"/>
          <w:lang w:val="uk-UA"/>
        </w:rPr>
        <w:t xml:space="preserve"> </w:t>
      </w:r>
      <w:proofErr w:type="spellStart"/>
      <w:r w:rsidRPr="00F2513E">
        <w:rPr>
          <w:rFonts w:eastAsia="Calibri"/>
          <w:i/>
          <w:iCs/>
          <w:sz w:val="18"/>
          <w:szCs w:val="18"/>
          <w:lang w:val="uk-UA"/>
        </w:rPr>
        <w:t>техник</w:t>
      </w:r>
      <w:proofErr w:type="spellEnd"/>
      <w:r w:rsidR="00F2513E" w:rsidRPr="00F2513E">
        <w:rPr>
          <w:rFonts w:eastAsia="Calibri"/>
          <w:i/>
          <w:iCs/>
          <w:sz w:val="18"/>
          <w:szCs w:val="18"/>
        </w:rPr>
        <w:t>и</w:t>
      </w:r>
      <w:r w:rsidRPr="00F2513E">
        <w:rPr>
          <w:rFonts w:eastAsia="Calibri"/>
          <w:sz w:val="18"/>
          <w:szCs w:val="18"/>
          <w:lang w:val="uk-UA"/>
        </w:rPr>
        <w:t xml:space="preserve">. 1949. № 21. С. 3–8. </w:t>
      </w:r>
    </w:p>
    <w:sectPr w:rsidR="007F2DAC" w:rsidSect="007F2DAC">
      <w:headerReference w:type="default" r:id="rId28"/>
      <w:pgSz w:w="8392" w:h="11907" w:code="11"/>
      <w:pgMar w:top="964" w:right="964" w:bottom="851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37733E" w14:textId="77777777" w:rsidR="00896F93" w:rsidRDefault="00896F93" w:rsidP="00706F17">
      <w:r>
        <w:separator/>
      </w:r>
    </w:p>
  </w:endnote>
  <w:endnote w:type="continuationSeparator" w:id="0">
    <w:p w14:paraId="62978D51" w14:textId="77777777" w:rsidR="00896F93" w:rsidRDefault="00896F93" w:rsidP="00706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D3A1EA" w14:textId="77777777" w:rsidR="00896F93" w:rsidRDefault="00896F93" w:rsidP="00706F17">
      <w:r>
        <w:separator/>
      </w:r>
    </w:p>
  </w:footnote>
  <w:footnote w:type="continuationSeparator" w:id="0">
    <w:p w14:paraId="377DF960" w14:textId="77777777" w:rsidR="00896F93" w:rsidRDefault="00896F93" w:rsidP="00706F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90EC2A" w14:textId="77777777" w:rsidR="007F2DAC" w:rsidRDefault="007F2DAC" w:rsidP="007F2DAC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0D21BE"/>
    <w:multiLevelType w:val="hybridMultilevel"/>
    <w:tmpl w:val="DE82A026"/>
    <w:lvl w:ilvl="0" w:tplc="A900D716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13AFE"/>
    <w:multiLevelType w:val="multilevel"/>
    <w:tmpl w:val="CC1A8F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3115FE"/>
    <w:multiLevelType w:val="hybridMultilevel"/>
    <w:tmpl w:val="FADE9ADC"/>
    <w:lvl w:ilvl="0" w:tplc="35B0267E">
      <w:start w:val="50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57BD29A0"/>
    <w:multiLevelType w:val="hybridMultilevel"/>
    <w:tmpl w:val="9118DCFC"/>
    <w:lvl w:ilvl="0" w:tplc="76342F0A">
      <w:start w:val="1"/>
      <w:numFmt w:val="decimal"/>
      <w:lvlText w:val="%1.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B3C581F"/>
    <w:multiLevelType w:val="hybridMultilevel"/>
    <w:tmpl w:val="D280FFC8"/>
    <w:lvl w:ilvl="0" w:tplc="EFC2724C">
      <w:start w:val="1"/>
      <w:numFmt w:val="decimal"/>
      <w:lvlText w:val="%1."/>
      <w:lvlJc w:val="left"/>
      <w:pPr>
        <w:ind w:left="426" w:hanging="360"/>
      </w:pPr>
      <w:rPr>
        <w:rFonts w:hint="default"/>
        <w:b w:val="0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146" w:hanging="360"/>
      </w:pPr>
    </w:lvl>
    <w:lvl w:ilvl="2" w:tplc="0422001B" w:tentative="1">
      <w:start w:val="1"/>
      <w:numFmt w:val="lowerRoman"/>
      <w:lvlText w:val="%3."/>
      <w:lvlJc w:val="right"/>
      <w:pPr>
        <w:ind w:left="1866" w:hanging="180"/>
      </w:pPr>
    </w:lvl>
    <w:lvl w:ilvl="3" w:tplc="0422000F" w:tentative="1">
      <w:start w:val="1"/>
      <w:numFmt w:val="decimal"/>
      <w:lvlText w:val="%4."/>
      <w:lvlJc w:val="left"/>
      <w:pPr>
        <w:ind w:left="2586" w:hanging="360"/>
      </w:pPr>
    </w:lvl>
    <w:lvl w:ilvl="4" w:tplc="04220019" w:tentative="1">
      <w:start w:val="1"/>
      <w:numFmt w:val="lowerLetter"/>
      <w:lvlText w:val="%5."/>
      <w:lvlJc w:val="left"/>
      <w:pPr>
        <w:ind w:left="3306" w:hanging="360"/>
      </w:pPr>
    </w:lvl>
    <w:lvl w:ilvl="5" w:tplc="0422001B" w:tentative="1">
      <w:start w:val="1"/>
      <w:numFmt w:val="lowerRoman"/>
      <w:lvlText w:val="%6."/>
      <w:lvlJc w:val="right"/>
      <w:pPr>
        <w:ind w:left="4026" w:hanging="180"/>
      </w:pPr>
    </w:lvl>
    <w:lvl w:ilvl="6" w:tplc="0422000F" w:tentative="1">
      <w:start w:val="1"/>
      <w:numFmt w:val="decimal"/>
      <w:lvlText w:val="%7."/>
      <w:lvlJc w:val="left"/>
      <w:pPr>
        <w:ind w:left="4746" w:hanging="360"/>
      </w:pPr>
    </w:lvl>
    <w:lvl w:ilvl="7" w:tplc="04220019" w:tentative="1">
      <w:start w:val="1"/>
      <w:numFmt w:val="lowerLetter"/>
      <w:lvlText w:val="%8."/>
      <w:lvlJc w:val="left"/>
      <w:pPr>
        <w:ind w:left="5466" w:hanging="360"/>
      </w:pPr>
    </w:lvl>
    <w:lvl w:ilvl="8" w:tplc="0422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5" w15:restartNumberingAfterBreak="0">
    <w:nsid w:val="7059494B"/>
    <w:multiLevelType w:val="hybridMultilevel"/>
    <w:tmpl w:val="8846826C"/>
    <w:lvl w:ilvl="0" w:tplc="807CAD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2E26A1"/>
    <w:multiLevelType w:val="hybridMultilevel"/>
    <w:tmpl w:val="506CB36A"/>
    <w:lvl w:ilvl="0" w:tplc="04190001">
      <w:start w:val="1"/>
      <w:numFmt w:val="bullet"/>
      <w:lvlText w:val=""/>
      <w:lvlJc w:val="left"/>
      <w:pPr>
        <w:tabs>
          <w:tab w:val="num" w:pos="1183"/>
        </w:tabs>
        <w:ind w:left="1183" w:hanging="36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c5d3ff,#e1e8f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706"/>
    <w:rsid w:val="0000018C"/>
    <w:rsid w:val="0000158E"/>
    <w:rsid w:val="00001F44"/>
    <w:rsid w:val="0001386B"/>
    <w:rsid w:val="000A1A8E"/>
    <w:rsid w:val="000A35E9"/>
    <w:rsid w:val="000A452E"/>
    <w:rsid w:val="000B00D1"/>
    <w:rsid w:val="000D7DDD"/>
    <w:rsid w:val="000D7E72"/>
    <w:rsid w:val="000E5495"/>
    <w:rsid w:val="000E629E"/>
    <w:rsid w:val="000F3034"/>
    <w:rsid w:val="00100CFB"/>
    <w:rsid w:val="001029C6"/>
    <w:rsid w:val="00102E90"/>
    <w:rsid w:val="0011298D"/>
    <w:rsid w:val="00120B84"/>
    <w:rsid w:val="001253D6"/>
    <w:rsid w:val="001518F8"/>
    <w:rsid w:val="001625BE"/>
    <w:rsid w:val="0016607D"/>
    <w:rsid w:val="00172025"/>
    <w:rsid w:val="00183BF4"/>
    <w:rsid w:val="00187353"/>
    <w:rsid w:val="001A0CBA"/>
    <w:rsid w:val="001A6C87"/>
    <w:rsid w:val="001D300E"/>
    <w:rsid w:val="001E535E"/>
    <w:rsid w:val="00201512"/>
    <w:rsid w:val="002035D0"/>
    <w:rsid w:val="002039EC"/>
    <w:rsid w:val="00256149"/>
    <w:rsid w:val="002569D9"/>
    <w:rsid w:val="002602D3"/>
    <w:rsid w:val="00267ABB"/>
    <w:rsid w:val="00267F35"/>
    <w:rsid w:val="00275C02"/>
    <w:rsid w:val="00285662"/>
    <w:rsid w:val="00285894"/>
    <w:rsid w:val="00285CEB"/>
    <w:rsid w:val="002B05D7"/>
    <w:rsid w:val="002C555E"/>
    <w:rsid w:val="002E43A9"/>
    <w:rsid w:val="003025E8"/>
    <w:rsid w:val="00306B65"/>
    <w:rsid w:val="003267BC"/>
    <w:rsid w:val="00334902"/>
    <w:rsid w:val="0034352D"/>
    <w:rsid w:val="00355239"/>
    <w:rsid w:val="0035653B"/>
    <w:rsid w:val="00363C2B"/>
    <w:rsid w:val="003740DF"/>
    <w:rsid w:val="00374E07"/>
    <w:rsid w:val="00385919"/>
    <w:rsid w:val="003A6E12"/>
    <w:rsid w:val="003A7D57"/>
    <w:rsid w:val="003C0376"/>
    <w:rsid w:val="003C16D9"/>
    <w:rsid w:val="003C2973"/>
    <w:rsid w:val="003C6836"/>
    <w:rsid w:val="003E10FB"/>
    <w:rsid w:val="003F7E66"/>
    <w:rsid w:val="004229FA"/>
    <w:rsid w:val="00425A36"/>
    <w:rsid w:val="004338F5"/>
    <w:rsid w:val="0045314F"/>
    <w:rsid w:val="00480E0F"/>
    <w:rsid w:val="004C292B"/>
    <w:rsid w:val="004D6EDC"/>
    <w:rsid w:val="004F52EE"/>
    <w:rsid w:val="00515836"/>
    <w:rsid w:val="00521329"/>
    <w:rsid w:val="00536007"/>
    <w:rsid w:val="00545312"/>
    <w:rsid w:val="00563772"/>
    <w:rsid w:val="0058262F"/>
    <w:rsid w:val="005849A9"/>
    <w:rsid w:val="005870E0"/>
    <w:rsid w:val="005B5FC2"/>
    <w:rsid w:val="005D5EAD"/>
    <w:rsid w:val="006021F9"/>
    <w:rsid w:val="00624C5F"/>
    <w:rsid w:val="00627FEA"/>
    <w:rsid w:val="00643207"/>
    <w:rsid w:val="00647706"/>
    <w:rsid w:val="00654286"/>
    <w:rsid w:val="006577CF"/>
    <w:rsid w:val="006753B4"/>
    <w:rsid w:val="006917F8"/>
    <w:rsid w:val="006F45A6"/>
    <w:rsid w:val="00704122"/>
    <w:rsid w:val="00706F17"/>
    <w:rsid w:val="007343A3"/>
    <w:rsid w:val="007421CB"/>
    <w:rsid w:val="007443CC"/>
    <w:rsid w:val="007469F9"/>
    <w:rsid w:val="007534A2"/>
    <w:rsid w:val="00764BB0"/>
    <w:rsid w:val="007769BA"/>
    <w:rsid w:val="007A0D26"/>
    <w:rsid w:val="007A7E08"/>
    <w:rsid w:val="007D367A"/>
    <w:rsid w:val="007D4706"/>
    <w:rsid w:val="007F2DAC"/>
    <w:rsid w:val="00843A9F"/>
    <w:rsid w:val="008532C3"/>
    <w:rsid w:val="008557CF"/>
    <w:rsid w:val="00871415"/>
    <w:rsid w:val="00877D8F"/>
    <w:rsid w:val="00881082"/>
    <w:rsid w:val="008846DD"/>
    <w:rsid w:val="008910B5"/>
    <w:rsid w:val="00896F93"/>
    <w:rsid w:val="008A5EA6"/>
    <w:rsid w:val="008A6E74"/>
    <w:rsid w:val="008A7D8B"/>
    <w:rsid w:val="008D586E"/>
    <w:rsid w:val="008E4F79"/>
    <w:rsid w:val="008F2F1E"/>
    <w:rsid w:val="008F6B20"/>
    <w:rsid w:val="00902FFA"/>
    <w:rsid w:val="009064C3"/>
    <w:rsid w:val="00910C5C"/>
    <w:rsid w:val="00920006"/>
    <w:rsid w:val="0092081E"/>
    <w:rsid w:val="00922568"/>
    <w:rsid w:val="00950B0E"/>
    <w:rsid w:val="00954F38"/>
    <w:rsid w:val="0098400F"/>
    <w:rsid w:val="009E5F2B"/>
    <w:rsid w:val="00A02C06"/>
    <w:rsid w:val="00A05D06"/>
    <w:rsid w:val="00A1381D"/>
    <w:rsid w:val="00A16F8B"/>
    <w:rsid w:val="00A650FD"/>
    <w:rsid w:val="00A973E6"/>
    <w:rsid w:val="00AA5A33"/>
    <w:rsid w:val="00AA7535"/>
    <w:rsid w:val="00AB6D2A"/>
    <w:rsid w:val="00AB78A7"/>
    <w:rsid w:val="00AC2427"/>
    <w:rsid w:val="00AC6E6B"/>
    <w:rsid w:val="00AF3A67"/>
    <w:rsid w:val="00B1400E"/>
    <w:rsid w:val="00B20297"/>
    <w:rsid w:val="00B315DE"/>
    <w:rsid w:val="00B32CBC"/>
    <w:rsid w:val="00B342F4"/>
    <w:rsid w:val="00B4116A"/>
    <w:rsid w:val="00B46586"/>
    <w:rsid w:val="00B62BEA"/>
    <w:rsid w:val="00B7012E"/>
    <w:rsid w:val="00B771AA"/>
    <w:rsid w:val="00B77470"/>
    <w:rsid w:val="00B867E9"/>
    <w:rsid w:val="00BB2FEE"/>
    <w:rsid w:val="00BE5914"/>
    <w:rsid w:val="00C07166"/>
    <w:rsid w:val="00C07A07"/>
    <w:rsid w:val="00C34A6C"/>
    <w:rsid w:val="00C5661C"/>
    <w:rsid w:val="00C63F11"/>
    <w:rsid w:val="00C91D12"/>
    <w:rsid w:val="00D00F7D"/>
    <w:rsid w:val="00D10209"/>
    <w:rsid w:val="00D10C30"/>
    <w:rsid w:val="00D162BD"/>
    <w:rsid w:val="00D31B8F"/>
    <w:rsid w:val="00D6100E"/>
    <w:rsid w:val="00D658AD"/>
    <w:rsid w:val="00D708F6"/>
    <w:rsid w:val="00D7709C"/>
    <w:rsid w:val="00D863C8"/>
    <w:rsid w:val="00D90F4F"/>
    <w:rsid w:val="00DB44D6"/>
    <w:rsid w:val="00DB6122"/>
    <w:rsid w:val="00DB73C6"/>
    <w:rsid w:val="00DD07FC"/>
    <w:rsid w:val="00DE1BDA"/>
    <w:rsid w:val="00DE7245"/>
    <w:rsid w:val="00E152C4"/>
    <w:rsid w:val="00E36789"/>
    <w:rsid w:val="00E510DF"/>
    <w:rsid w:val="00E51C31"/>
    <w:rsid w:val="00E57949"/>
    <w:rsid w:val="00E606B5"/>
    <w:rsid w:val="00E610CD"/>
    <w:rsid w:val="00E73BE7"/>
    <w:rsid w:val="00E86CB2"/>
    <w:rsid w:val="00E90C92"/>
    <w:rsid w:val="00E9379E"/>
    <w:rsid w:val="00EA69A4"/>
    <w:rsid w:val="00EC5F8C"/>
    <w:rsid w:val="00EC687E"/>
    <w:rsid w:val="00ED742F"/>
    <w:rsid w:val="00F06753"/>
    <w:rsid w:val="00F15BDC"/>
    <w:rsid w:val="00F2513E"/>
    <w:rsid w:val="00F252AF"/>
    <w:rsid w:val="00F70D96"/>
    <w:rsid w:val="00F74498"/>
    <w:rsid w:val="00FA00AF"/>
    <w:rsid w:val="00FA4989"/>
    <w:rsid w:val="00FA5E94"/>
    <w:rsid w:val="00FB6C28"/>
    <w:rsid w:val="00FC7709"/>
    <w:rsid w:val="00FD01E4"/>
    <w:rsid w:val="00FE26D9"/>
    <w:rsid w:val="00FF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c5d3ff,#e1e8ff"/>
    </o:shapedefaults>
    <o:shapelayout v:ext="edit">
      <o:idmap v:ext="edit" data="1"/>
    </o:shapelayout>
  </w:shapeDefaults>
  <w:decimalSymbol w:val=","/>
  <w:listSeparator w:val=";"/>
  <w14:docId w14:val="24F2E9A5"/>
  <w15:docId w15:val="{A0FC924C-7507-480D-B0C4-D089F421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300E"/>
    <w:rPr>
      <w:rFonts w:eastAsia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00018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64770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43C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91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47706"/>
    <w:rPr>
      <w:rFonts w:ascii="Cambria" w:eastAsia="Times New Roman" w:hAnsi="Cambria" w:cs="Times New Roman"/>
      <w:b/>
      <w:bCs/>
      <w:i/>
      <w:iCs/>
      <w:szCs w:val="28"/>
      <w:lang w:val="ru-RU" w:eastAsia="ru-RU"/>
    </w:rPr>
  </w:style>
  <w:style w:type="character" w:styleId="a3">
    <w:name w:val="Hyperlink"/>
    <w:uiPriority w:val="99"/>
    <w:rsid w:val="00647706"/>
    <w:rPr>
      <w:color w:val="0000FF"/>
      <w:u w:val="single"/>
    </w:rPr>
  </w:style>
  <w:style w:type="character" w:customStyle="1" w:styleId="90">
    <w:name w:val="Заголовок 9 Знак"/>
    <w:basedOn w:val="a0"/>
    <w:link w:val="9"/>
    <w:uiPriority w:val="9"/>
    <w:semiHidden/>
    <w:rsid w:val="0038591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ru-RU" w:eastAsia="ru-RU"/>
    </w:rPr>
  </w:style>
  <w:style w:type="paragraph" w:customStyle="1" w:styleId="zfr3q">
    <w:name w:val="zfr3q"/>
    <w:basedOn w:val="a"/>
    <w:rsid w:val="00385919"/>
    <w:pPr>
      <w:spacing w:before="100" w:beforeAutospacing="1" w:after="100" w:afterAutospacing="1"/>
    </w:pPr>
  </w:style>
  <w:style w:type="character" w:customStyle="1" w:styleId="11">
    <w:name w:val="Незакрита згадка1"/>
    <w:basedOn w:val="a0"/>
    <w:uiPriority w:val="99"/>
    <w:semiHidden/>
    <w:unhideWhenUsed/>
    <w:rsid w:val="008532C3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706F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06F17"/>
    <w:rPr>
      <w:rFonts w:eastAsia="Times New Roman" w:cs="Times New Roman"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706F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06F17"/>
    <w:rPr>
      <w:rFonts w:eastAsia="Times New Roman" w:cs="Times New Roman"/>
      <w:sz w:val="24"/>
      <w:szCs w:val="24"/>
      <w:lang w:val="ru-RU" w:eastAsia="ru-RU"/>
    </w:rPr>
  </w:style>
  <w:style w:type="character" w:styleId="a8">
    <w:name w:val="FollowedHyperlink"/>
    <w:basedOn w:val="a0"/>
    <w:uiPriority w:val="99"/>
    <w:semiHidden/>
    <w:unhideWhenUsed/>
    <w:rsid w:val="00D708F6"/>
    <w:rPr>
      <w:color w:val="954F72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7443C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ru-RU" w:eastAsia="ru-RU"/>
    </w:rPr>
  </w:style>
  <w:style w:type="paragraph" w:customStyle="1" w:styleId="cdt4ke">
    <w:name w:val="cdt4ke"/>
    <w:basedOn w:val="a"/>
    <w:rsid w:val="007443CC"/>
    <w:pPr>
      <w:spacing w:before="100" w:beforeAutospacing="1" w:after="100" w:afterAutospacing="1"/>
    </w:pPr>
  </w:style>
  <w:style w:type="paragraph" w:styleId="a9">
    <w:name w:val="Balloon Text"/>
    <w:basedOn w:val="a"/>
    <w:link w:val="aa"/>
    <w:uiPriority w:val="99"/>
    <w:semiHidden/>
    <w:unhideWhenUsed/>
    <w:rsid w:val="00D7709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7709C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00018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ru-RU"/>
    </w:rPr>
  </w:style>
  <w:style w:type="paragraph" w:customStyle="1" w:styleId="MTDisplayEquation">
    <w:name w:val="MTDisplayEquation"/>
    <w:basedOn w:val="a"/>
    <w:next w:val="a"/>
    <w:link w:val="MTDisplayEquation0"/>
    <w:rsid w:val="003E10FB"/>
    <w:pPr>
      <w:tabs>
        <w:tab w:val="center" w:pos="3232"/>
        <w:tab w:val="right" w:pos="6464"/>
      </w:tabs>
      <w:spacing w:line="276" w:lineRule="auto"/>
      <w:jc w:val="both"/>
    </w:pPr>
    <w:rPr>
      <w:rFonts w:eastAsiaTheme="minorHAnsi" w:cstheme="minorBidi"/>
      <w:sz w:val="26"/>
      <w:szCs w:val="22"/>
      <w:lang w:val="uk-UA" w:eastAsia="en-US"/>
    </w:rPr>
  </w:style>
  <w:style w:type="character" w:customStyle="1" w:styleId="MTDisplayEquation0">
    <w:name w:val="MTDisplayEquation Знак"/>
    <w:basedOn w:val="a0"/>
    <w:link w:val="MTDisplayEquation"/>
    <w:rsid w:val="003E10FB"/>
    <w:rPr>
      <w:rFonts w:cstheme="minorBidi"/>
      <w:sz w:val="26"/>
    </w:rPr>
  </w:style>
  <w:style w:type="character" w:customStyle="1" w:styleId="MTConvertedEquation">
    <w:name w:val="MTConvertedEquation"/>
    <w:basedOn w:val="a0"/>
    <w:rsid w:val="00306B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7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2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hyperlink" Target="http://nbuv.gov.ua/UJRN/ZNPISK_2009_3_6" TargetMode="External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header" Target="header1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hyperlink" Target="http://nbuv.gov.ua/UJRN/ZNPISK_2014_14_11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CD4D70-8AD3-47A9-B43A-AC770A381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767</Words>
  <Characters>4376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Аліна</dc:creator>
  <cp:lastModifiedBy>UserOk</cp:lastModifiedBy>
  <cp:revision>2</cp:revision>
  <cp:lastPrinted>2021-03-31T11:01:00Z</cp:lastPrinted>
  <dcterms:created xsi:type="dcterms:W3CDTF">2025-11-13T12:09:00Z</dcterms:created>
  <dcterms:modified xsi:type="dcterms:W3CDTF">2025-11-13T12:09:00Z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6007933c26a2b5a0f48a19706c37f52cb0505c9ad850dc241c8dd2aae61a0f98</vt:lpwstr>
  </property>
  <property fmtid="{D5CDD505-2E9C-101B-9397-08002B2CF9AE}" pid="3" name="MTWinEqns">
    <vt:bool>true</vt:bool>
  </property>
</Properties>
</file>