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3F0649" w14:textId="7D962882" w:rsidR="005E0618" w:rsidRDefault="00B0210F" w:rsidP="00AC5A18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23CF26C0">
        <w:rPr>
          <w:rFonts w:ascii="Times New Roman" w:eastAsia="Times New Roman" w:hAnsi="Times New Roman" w:cs="Times New Roman"/>
          <w:b/>
          <w:bCs/>
          <w:sz w:val="20"/>
          <w:szCs w:val="20"/>
        </w:rPr>
        <w:t>УДК</w:t>
      </w:r>
      <w:r w:rsidR="0D14B950" w:rsidRPr="23CF26C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711.4:711.2</w:t>
      </w:r>
    </w:p>
    <w:p w14:paraId="41B9D492" w14:textId="5CB4A6E4" w:rsidR="4969FA9F" w:rsidRDefault="4969FA9F" w:rsidP="00FD5C40">
      <w:pPr>
        <w:spacing w:line="240" w:lineRule="auto"/>
        <w:ind w:firstLine="425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2304987" w14:textId="732D4896" w:rsidR="00B0210F" w:rsidRDefault="00B0210F" w:rsidP="00FD5C40">
      <w:pPr>
        <w:spacing w:line="240" w:lineRule="auto"/>
        <w:ind w:firstLine="425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4969FA9F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Тимчасові інтервенції в індустріальних зонах як етап </w:t>
      </w:r>
      <w:proofErr w:type="spellStart"/>
      <w:r w:rsidRPr="4969FA9F">
        <w:rPr>
          <w:rFonts w:ascii="Times New Roman" w:eastAsia="Times New Roman" w:hAnsi="Times New Roman" w:cs="Times New Roman"/>
          <w:b/>
          <w:bCs/>
          <w:sz w:val="20"/>
          <w:szCs w:val="20"/>
        </w:rPr>
        <w:t>ревіталізації</w:t>
      </w:r>
      <w:proofErr w:type="spellEnd"/>
    </w:p>
    <w:p w14:paraId="3346849A" w14:textId="1507B904" w:rsidR="4969FA9F" w:rsidRDefault="4969FA9F" w:rsidP="00FD5C40">
      <w:pPr>
        <w:spacing w:line="240" w:lineRule="auto"/>
        <w:ind w:firstLine="425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00FDB73" w14:textId="77777777" w:rsidR="005E0618" w:rsidRDefault="00B0210F" w:rsidP="00FD5C40">
      <w:pPr>
        <w:spacing w:line="240" w:lineRule="auto"/>
        <w:ind w:firstLine="425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proofErr w:type="spellStart"/>
      <w:r w:rsidRPr="4969FA9F">
        <w:rPr>
          <w:rFonts w:ascii="Times New Roman" w:eastAsia="Times New Roman" w:hAnsi="Times New Roman" w:cs="Times New Roman"/>
          <w:b/>
          <w:bCs/>
          <w:sz w:val="20"/>
          <w:szCs w:val="20"/>
        </w:rPr>
        <w:t>Temporary</w:t>
      </w:r>
      <w:proofErr w:type="spellEnd"/>
      <w:r w:rsidRPr="4969FA9F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b/>
          <w:bCs/>
          <w:sz w:val="20"/>
          <w:szCs w:val="20"/>
        </w:rPr>
        <w:t>interventions</w:t>
      </w:r>
      <w:proofErr w:type="spellEnd"/>
      <w:r w:rsidRPr="4969FA9F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b/>
          <w:bCs/>
          <w:sz w:val="20"/>
          <w:szCs w:val="20"/>
        </w:rPr>
        <w:t>in</w:t>
      </w:r>
      <w:proofErr w:type="spellEnd"/>
      <w:r w:rsidRPr="4969FA9F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b/>
          <w:bCs/>
          <w:sz w:val="20"/>
          <w:szCs w:val="20"/>
        </w:rPr>
        <w:t>industrial</w:t>
      </w:r>
      <w:proofErr w:type="spellEnd"/>
      <w:r w:rsidRPr="4969FA9F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b/>
          <w:bCs/>
          <w:sz w:val="20"/>
          <w:szCs w:val="20"/>
        </w:rPr>
        <w:t>areas</w:t>
      </w:r>
      <w:proofErr w:type="spellEnd"/>
      <w:r w:rsidRPr="4969FA9F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b/>
          <w:bCs/>
          <w:sz w:val="20"/>
          <w:szCs w:val="20"/>
        </w:rPr>
        <w:t>as</w:t>
      </w:r>
      <w:proofErr w:type="spellEnd"/>
      <w:r w:rsidRPr="4969FA9F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a </w:t>
      </w:r>
      <w:proofErr w:type="spellStart"/>
      <w:r w:rsidRPr="4969FA9F">
        <w:rPr>
          <w:rFonts w:ascii="Times New Roman" w:eastAsia="Times New Roman" w:hAnsi="Times New Roman" w:cs="Times New Roman"/>
          <w:b/>
          <w:bCs/>
          <w:sz w:val="20"/>
          <w:szCs w:val="20"/>
        </w:rPr>
        <w:t>stage</w:t>
      </w:r>
      <w:proofErr w:type="spellEnd"/>
      <w:r w:rsidRPr="4969FA9F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b/>
          <w:bCs/>
          <w:sz w:val="20"/>
          <w:szCs w:val="20"/>
        </w:rPr>
        <w:t>of</w:t>
      </w:r>
      <w:proofErr w:type="spellEnd"/>
      <w:r w:rsidRPr="4969FA9F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b/>
          <w:bCs/>
          <w:sz w:val="20"/>
          <w:szCs w:val="20"/>
        </w:rPr>
        <w:t>revitalization</w:t>
      </w:r>
      <w:proofErr w:type="spellEnd"/>
    </w:p>
    <w:p w14:paraId="4E6EEB15" w14:textId="1929A3CA" w:rsidR="4969FA9F" w:rsidRDefault="4969FA9F" w:rsidP="00FD5C40">
      <w:pPr>
        <w:spacing w:line="240" w:lineRule="auto"/>
        <w:ind w:firstLine="425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7663DC2" w14:textId="7DA814AD" w:rsidR="00B0210F" w:rsidRPr="00FD5C40" w:rsidRDefault="00B0210F" w:rsidP="00FD5C40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D5C4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Ніколаєнко Аліна Сергіївна, студентка </w:t>
      </w:r>
      <w:r w:rsidR="081757BD" w:rsidRPr="00FD5C4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другого курсу </w:t>
      </w:r>
      <w:r w:rsidRPr="00FD5C40">
        <w:rPr>
          <w:rFonts w:ascii="Times New Roman" w:eastAsia="Times New Roman" w:hAnsi="Times New Roman" w:cs="Times New Roman"/>
          <w:b/>
          <w:bCs/>
          <w:sz w:val="20"/>
          <w:szCs w:val="20"/>
        </w:rPr>
        <w:t>магістратури (Харківський національний університет міського господарства імені О. М. Бекетова, м. Харків )</w:t>
      </w:r>
      <w:r w:rsidR="5F4FE4FA" w:rsidRPr="00FD5C4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, </w:t>
      </w:r>
      <w:proofErr w:type="spellStart"/>
      <w:r w:rsidR="5F4FE4FA" w:rsidRPr="00FD5C40">
        <w:rPr>
          <w:rFonts w:ascii="Times New Roman" w:eastAsia="Times New Roman" w:hAnsi="Times New Roman" w:cs="Times New Roman"/>
          <w:b/>
          <w:bCs/>
          <w:sz w:val="20"/>
          <w:szCs w:val="20"/>
        </w:rPr>
        <w:t>Ремізова</w:t>
      </w:r>
      <w:proofErr w:type="spellEnd"/>
      <w:r w:rsidR="5F4FE4FA" w:rsidRPr="00FD5C4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Олена Ігорівна, доктор архітектури, професор кафедри основ архітектурного </w:t>
      </w:r>
      <w:proofErr w:type="spellStart"/>
      <w:r w:rsidR="5F4FE4FA" w:rsidRPr="00FD5C40">
        <w:rPr>
          <w:rFonts w:ascii="Times New Roman" w:eastAsia="Times New Roman" w:hAnsi="Times New Roman" w:cs="Times New Roman"/>
          <w:b/>
          <w:bCs/>
          <w:sz w:val="20"/>
          <w:szCs w:val="20"/>
        </w:rPr>
        <w:t>проєктування</w:t>
      </w:r>
      <w:proofErr w:type="spellEnd"/>
      <w:r w:rsidR="5F4FE4FA" w:rsidRPr="00FD5C4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(Харківський національний університет міського господарства імені О. М. Бекетова, м. Харків )</w:t>
      </w:r>
    </w:p>
    <w:p w14:paraId="3CEF75C9" w14:textId="49360A13" w:rsidR="00B0210F" w:rsidRDefault="00B0210F" w:rsidP="00FD5C40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  <w:r>
        <w:br/>
      </w:r>
      <w:r>
        <w:tab/>
      </w:r>
      <w:proofErr w:type="spellStart"/>
      <w:r w:rsidRPr="542FC9DE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Nikolaіenko</w:t>
      </w:r>
      <w:proofErr w:type="spellEnd"/>
      <w:r w:rsidRPr="542FC9DE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Alina </w:t>
      </w:r>
      <w:proofErr w:type="spellStart"/>
      <w:r w:rsidRPr="542FC9DE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Serhiivna</w:t>
      </w:r>
      <w:proofErr w:type="spellEnd"/>
      <w:r w:rsidRPr="542FC9DE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, master's student (</w:t>
      </w:r>
      <w:proofErr w:type="spellStart"/>
      <w:r w:rsidRPr="542FC9DE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Kharkiv</w:t>
      </w:r>
      <w:proofErr w:type="spellEnd"/>
      <w:r w:rsidRPr="542FC9DE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National University of Urban Economy named after O. M. </w:t>
      </w:r>
      <w:proofErr w:type="spellStart"/>
      <w:r w:rsidRPr="542FC9DE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Beketov</w:t>
      </w:r>
      <w:proofErr w:type="spellEnd"/>
      <w:r w:rsidRPr="542FC9DE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, </w:t>
      </w:r>
      <w:proofErr w:type="spellStart"/>
      <w:r w:rsidRPr="542FC9DE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Kharkiv</w:t>
      </w:r>
      <w:proofErr w:type="spellEnd"/>
      <w:r w:rsidRPr="542FC9DE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)</w:t>
      </w:r>
      <w:r w:rsidR="793D4B82" w:rsidRPr="542FC9DE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, </w:t>
      </w:r>
      <w:proofErr w:type="spellStart"/>
      <w:r w:rsidR="36935C74" w:rsidRPr="542FC9DE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Remizova</w:t>
      </w:r>
      <w:proofErr w:type="spellEnd"/>
      <w:r w:rsidR="36935C74" w:rsidRPr="542FC9DE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Olena </w:t>
      </w:r>
      <w:proofErr w:type="spellStart"/>
      <w:r w:rsidR="36935C74" w:rsidRPr="542FC9DE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Igorivna</w:t>
      </w:r>
      <w:proofErr w:type="spellEnd"/>
      <w:r w:rsidR="36935C74" w:rsidRPr="542FC9DE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, Doctor of Architecture, Professor of the Department of Fundamentals of Architectural Design (</w:t>
      </w:r>
      <w:proofErr w:type="spellStart"/>
      <w:r w:rsidR="36935C74" w:rsidRPr="542FC9DE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Kharkiv</w:t>
      </w:r>
      <w:proofErr w:type="spellEnd"/>
      <w:r w:rsidR="36935C74" w:rsidRPr="542FC9DE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National University of Urban Economy named after O. M. </w:t>
      </w:r>
      <w:proofErr w:type="spellStart"/>
      <w:r w:rsidR="36935C74" w:rsidRPr="542FC9DE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Beketov</w:t>
      </w:r>
      <w:proofErr w:type="spellEnd"/>
      <w:r w:rsidR="36935C74" w:rsidRPr="542FC9DE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, </w:t>
      </w:r>
      <w:proofErr w:type="spellStart"/>
      <w:r w:rsidR="36935C74" w:rsidRPr="542FC9DE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Kharkiv</w:t>
      </w:r>
      <w:proofErr w:type="spellEnd"/>
      <w:r w:rsidR="36935C74" w:rsidRPr="542FC9DE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)</w:t>
      </w:r>
    </w:p>
    <w:p w14:paraId="6DEEE511" w14:textId="0765E158" w:rsidR="4969FA9F" w:rsidRDefault="4969FA9F" w:rsidP="00FD5C40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765027F3" w14:textId="77777777" w:rsidR="005E0618" w:rsidRDefault="00B0210F" w:rsidP="00FD5C40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У тезі розглядається роль тимчасових архітектурних інтервенцій у процесі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ревіталізації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індустріальних територій сучасного міста. Показано, що такі втручання є ефективним інструментом активації занедбаних просторів, дозволяють протестувати потенційні функції, залучити громаду та сформувати нову міську ідентичність. </w:t>
      </w:r>
    </w:p>
    <w:p w14:paraId="2747BA91" w14:textId="0E958D48" w:rsidR="4969FA9F" w:rsidRDefault="4969FA9F" w:rsidP="00FD5C40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14:paraId="06A58F79" w14:textId="77777777" w:rsidR="005E0618" w:rsidRDefault="00B0210F" w:rsidP="00FD5C40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The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thesis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examines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the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role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of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temporary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architectural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interventions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in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the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revitalization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of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industrial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areas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of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a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modern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city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.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It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is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shown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that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such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interventions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are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an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effective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tool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for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activating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neglected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spaces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,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allowing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testing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potential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functions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,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engaging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the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community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,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and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forming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a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new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urban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identity</w:t>
      </w:r>
      <w:proofErr w:type="spellEnd"/>
      <w:r w:rsidRPr="4969FA9F">
        <w:rPr>
          <w:rFonts w:ascii="Times New Roman" w:eastAsia="Times New Roman" w:hAnsi="Times New Roman" w:cs="Times New Roman"/>
          <w:i/>
          <w:iCs/>
          <w:sz w:val="18"/>
          <w:szCs w:val="18"/>
        </w:rPr>
        <w:t>.</w:t>
      </w:r>
    </w:p>
    <w:p w14:paraId="2939E1DE" w14:textId="5D49B93D" w:rsidR="4969FA9F" w:rsidRDefault="4969FA9F" w:rsidP="00FD5C40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14:paraId="5827AF88" w14:textId="32400C9C" w:rsidR="005E0618" w:rsidRDefault="00B0210F" w:rsidP="00FD5C40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4969FA9F">
        <w:rPr>
          <w:rFonts w:ascii="Times New Roman" w:eastAsia="Times New Roman" w:hAnsi="Times New Roman" w:cs="Times New Roman"/>
          <w:sz w:val="20"/>
          <w:szCs w:val="20"/>
        </w:rPr>
        <w:t xml:space="preserve">Сучасні міста стикаються з проблемою наявності великих площ занедбаних промислових територій, які втрачають своє початкове функціональне призначення і перетворюються на «мертві зони» у міській тканині. Водночас саме ці території мають потужний потенціал для розвитку нових центрів міського життя. Проте процес їхньої повної </w:t>
      </w:r>
      <w:proofErr w:type="spellStart"/>
      <w:r w:rsidRPr="4969FA9F">
        <w:rPr>
          <w:rFonts w:ascii="Times New Roman" w:eastAsia="Times New Roman" w:hAnsi="Times New Roman" w:cs="Times New Roman"/>
          <w:sz w:val="20"/>
          <w:szCs w:val="20"/>
        </w:rPr>
        <w:t>ревіталізації</w:t>
      </w:r>
      <w:proofErr w:type="spellEnd"/>
      <w:r w:rsidRPr="4969FA9F">
        <w:rPr>
          <w:rFonts w:ascii="Times New Roman" w:eastAsia="Times New Roman" w:hAnsi="Times New Roman" w:cs="Times New Roman"/>
          <w:sz w:val="20"/>
          <w:szCs w:val="20"/>
        </w:rPr>
        <w:t xml:space="preserve"> є тривалим, складним і фінансово затратним. У таких умовах ефективним інструментом перетворення постіндустріальних зон стають тимчасові архітектурні інтервенції </w:t>
      </w:r>
      <w:r w:rsidR="00FD5C40">
        <w:rPr>
          <w:rFonts w:ascii="Times New Roman" w:eastAsia="Times New Roman" w:hAnsi="Times New Roman" w:cs="Times New Roman"/>
          <w:sz w:val="20"/>
          <w:szCs w:val="20"/>
          <w:lang w:val="uk-UA"/>
        </w:rPr>
        <w:t>-</w:t>
      </w:r>
      <w:r w:rsidRPr="4969FA9F">
        <w:rPr>
          <w:rFonts w:ascii="Times New Roman" w:eastAsia="Times New Roman" w:hAnsi="Times New Roman" w:cs="Times New Roman"/>
          <w:sz w:val="20"/>
          <w:szCs w:val="20"/>
        </w:rPr>
        <w:t xml:space="preserve"> швидкі, адаптивні та соціально активні рішення, що дозволяють розпочати трансформацію простору ще до реалізації масштабних </w:t>
      </w:r>
      <w:proofErr w:type="spellStart"/>
      <w:r w:rsidRPr="4969FA9F">
        <w:rPr>
          <w:rFonts w:ascii="Times New Roman" w:eastAsia="Times New Roman" w:hAnsi="Times New Roman" w:cs="Times New Roman"/>
          <w:sz w:val="20"/>
          <w:szCs w:val="20"/>
        </w:rPr>
        <w:t>проєктів</w:t>
      </w:r>
      <w:proofErr w:type="spellEnd"/>
      <w:r w:rsidRPr="4969FA9F">
        <w:rPr>
          <w:rFonts w:ascii="Times New Roman" w:eastAsia="Times New Roman" w:hAnsi="Times New Roman" w:cs="Times New Roman"/>
          <w:sz w:val="20"/>
          <w:szCs w:val="20"/>
        </w:rPr>
        <w:t xml:space="preserve"> реконструкції.</w:t>
      </w:r>
    </w:p>
    <w:p w14:paraId="3A34D4AD" w14:textId="07674426" w:rsidR="005E0618" w:rsidRDefault="00B0210F" w:rsidP="00FD5C40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4969FA9F">
        <w:rPr>
          <w:rFonts w:ascii="Times New Roman" w:eastAsia="Times New Roman" w:hAnsi="Times New Roman" w:cs="Times New Roman"/>
          <w:sz w:val="20"/>
          <w:szCs w:val="20"/>
        </w:rPr>
        <w:t xml:space="preserve">Тимчасові інтервенції </w:t>
      </w:r>
      <w:r w:rsidR="00FD5C40">
        <w:rPr>
          <w:rFonts w:ascii="Times New Roman" w:eastAsia="Times New Roman" w:hAnsi="Times New Roman" w:cs="Times New Roman"/>
          <w:sz w:val="20"/>
          <w:szCs w:val="20"/>
          <w:lang w:val="uk-UA"/>
        </w:rPr>
        <w:t>-</w:t>
      </w:r>
      <w:r w:rsidRPr="4969FA9F">
        <w:rPr>
          <w:rFonts w:ascii="Times New Roman" w:eastAsia="Times New Roman" w:hAnsi="Times New Roman" w:cs="Times New Roman"/>
          <w:sz w:val="20"/>
          <w:szCs w:val="20"/>
        </w:rPr>
        <w:t xml:space="preserve"> це архітектурні, просторові або соціальні втручання, створені для тимчасового функціонування, що спрямовані на відновлення активності у занедбаних міських зонах. Вони можуть </w:t>
      </w:r>
      <w:r w:rsidRPr="4969FA9F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реалізовуватися у вигляді мобільних павільйонів, </w:t>
      </w:r>
      <w:proofErr w:type="spellStart"/>
      <w:r w:rsidRPr="4969FA9F">
        <w:rPr>
          <w:rFonts w:ascii="Times New Roman" w:eastAsia="Times New Roman" w:hAnsi="Times New Roman" w:cs="Times New Roman"/>
          <w:sz w:val="20"/>
          <w:szCs w:val="20"/>
        </w:rPr>
        <w:t>pop-up</w:t>
      </w:r>
      <w:proofErr w:type="spellEnd"/>
      <w:r w:rsidRPr="4969FA9F">
        <w:rPr>
          <w:rFonts w:ascii="Times New Roman" w:eastAsia="Times New Roman" w:hAnsi="Times New Roman" w:cs="Times New Roman"/>
          <w:sz w:val="20"/>
          <w:szCs w:val="20"/>
        </w:rPr>
        <w:t xml:space="preserve"> просторів, культурних платформ, освітніх майданчиків або тимчасових парків. Головне завдання таких </w:t>
      </w:r>
      <w:proofErr w:type="spellStart"/>
      <w:r w:rsidRPr="4969FA9F">
        <w:rPr>
          <w:rFonts w:ascii="Times New Roman" w:eastAsia="Times New Roman" w:hAnsi="Times New Roman" w:cs="Times New Roman"/>
          <w:sz w:val="20"/>
          <w:szCs w:val="20"/>
        </w:rPr>
        <w:t>втручань</w:t>
      </w:r>
      <w:proofErr w:type="spellEnd"/>
      <w:r w:rsidRPr="4969FA9F">
        <w:rPr>
          <w:rFonts w:ascii="Times New Roman" w:eastAsia="Times New Roman" w:hAnsi="Times New Roman" w:cs="Times New Roman"/>
          <w:sz w:val="20"/>
          <w:szCs w:val="20"/>
        </w:rPr>
        <w:t xml:space="preserve"> полягає не лише у фізичному оновленні простору, а й у його соціальній </w:t>
      </w:r>
      <w:proofErr w:type="spellStart"/>
      <w:r w:rsidRPr="4969FA9F">
        <w:rPr>
          <w:rFonts w:ascii="Times New Roman" w:eastAsia="Times New Roman" w:hAnsi="Times New Roman" w:cs="Times New Roman"/>
          <w:sz w:val="20"/>
          <w:szCs w:val="20"/>
        </w:rPr>
        <w:t>реактивації</w:t>
      </w:r>
      <w:proofErr w:type="spellEnd"/>
      <w:r w:rsidRPr="4969FA9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D5C40">
        <w:rPr>
          <w:rFonts w:ascii="Times New Roman" w:eastAsia="Times New Roman" w:hAnsi="Times New Roman" w:cs="Times New Roman"/>
          <w:sz w:val="20"/>
          <w:szCs w:val="20"/>
          <w:lang w:val="uk-UA"/>
        </w:rPr>
        <w:t>-</w:t>
      </w:r>
      <w:r w:rsidRPr="4969FA9F">
        <w:rPr>
          <w:rFonts w:ascii="Times New Roman" w:eastAsia="Times New Roman" w:hAnsi="Times New Roman" w:cs="Times New Roman"/>
          <w:sz w:val="20"/>
          <w:szCs w:val="20"/>
        </w:rPr>
        <w:t xml:space="preserve"> поверненні людей, подій і взаємодій у середовище, яке втратило свою функціональність.</w:t>
      </w:r>
    </w:p>
    <w:p w14:paraId="34CE423F" w14:textId="77777777" w:rsidR="005E0618" w:rsidRDefault="00B0210F" w:rsidP="00FD5C40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4969FA9F">
        <w:rPr>
          <w:rFonts w:ascii="Times New Roman" w:eastAsia="Times New Roman" w:hAnsi="Times New Roman" w:cs="Times New Roman"/>
          <w:sz w:val="20"/>
          <w:szCs w:val="20"/>
        </w:rPr>
        <w:t>У практиці сучасного містобудування тимчасові інтервенції розглядаються як інструмент «м’якої трансформації» простору. Їхня перевага полягає у можливості поступового освоєння території, апробації майбутніх функцій і залученні громадськості до процесу перетворення. Вони сприяють виявленню потенційних сценаріїв розвитку території, перевірці попиту на певні функції та формуванню нового образу місця.</w:t>
      </w:r>
    </w:p>
    <w:p w14:paraId="7EAE1743" w14:textId="4128A904" w:rsidR="005E0618" w:rsidRDefault="00B0210F" w:rsidP="00FD5C40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542FC9DE">
        <w:rPr>
          <w:rFonts w:ascii="Times New Roman" w:eastAsia="Times New Roman" w:hAnsi="Times New Roman" w:cs="Times New Roman"/>
          <w:sz w:val="20"/>
          <w:szCs w:val="20"/>
        </w:rPr>
        <w:t xml:space="preserve">Показовими прикладами успішного застосування цього підходу є </w:t>
      </w:r>
      <w:proofErr w:type="spellStart"/>
      <w:r w:rsidRPr="542FC9DE">
        <w:rPr>
          <w:rFonts w:ascii="Times New Roman" w:eastAsia="Times New Roman" w:hAnsi="Times New Roman" w:cs="Times New Roman"/>
          <w:sz w:val="20"/>
          <w:szCs w:val="20"/>
        </w:rPr>
        <w:t>ревіталізація</w:t>
      </w:r>
      <w:proofErr w:type="spellEnd"/>
      <w:r w:rsidRPr="542FC9DE">
        <w:rPr>
          <w:rFonts w:ascii="Times New Roman" w:eastAsia="Times New Roman" w:hAnsi="Times New Roman" w:cs="Times New Roman"/>
          <w:sz w:val="20"/>
          <w:szCs w:val="20"/>
        </w:rPr>
        <w:t xml:space="preserve"> території колишнього аеропорту </w:t>
      </w:r>
      <w:proofErr w:type="spellStart"/>
      <w:r w:rsidRPr="542FC9DE">
        <w:rPr>
          <w:rFonts w:ascii="Times New Roman" w:eastAsia="Times New Roman" w:hAnsi="Times New Roman" w:cs="Times New Roman"/>
          <w:sz w:val="20"/>
          <w:szCs w:val="20"/>
        </w:rPr>
        <w:t>Tempelhof</w:t>
      </w:r>
      <w:proofErr w:type="spellEnd"/>
      <w:r w:rsidRPr="542FC9D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542FC9DE">
        <w:rPr>
          <w:rFonts w:ascii="Times New Roman" w:eastAsia="Times New Roman" w:hAnsi="Times New Roman" w:cs="Times New Roman"/>
          <w:sz w:val="20"/>
          <w:szCs w:val="20"/>
        </w:rPr>
        <w:t>Feld</w:t>
      </w:r>
      <w:proofErr w:type="spellEnd"/>
      <w:r w:rsidRPr="542FC9DE">
        <w:rPr>
          <w:rFonts w:ascii="Times New Roman" w:eastAsia="Times New Roman" w:hAnsi="Times New Roman" w:cs="Times New Roman"/>
          <w:sz w:val="20"/>
          <w:szCs w:val="20"/>
        </w:rPr>
        <w:t xml:space="preserve"> у Берліні, де завдяки серії тимчасових проектів територія стала відкритим громадським простором, а також ініціативи у межах харківського </w:t>
      </w:r>
      <w:proofErr w:type="spellStart"/>
      <w:r w:rsidRPr="542FC9DE">
        <w:rPr>
          <w:rFonts w:ascii="Times New Roman" w:eastAsia="Times New Roman" w:hAnsi="Times New Roman" w:cs="Times New Roman"/>
          <w:sz w:val="20"/>
          <w:szCs w:val="20"/>
        </w:rPr>
        <w:t>проєкту</w:t>
      </w:r>
      <w:proofErr w:type="spellEnd"/>
      <w:r w:rsidRPr="542FC9DE">
        <w:rPr>
          <w:rFonts w:ascii="Times New Roman" w:eastAsia="Times New Roman" w:hAnsi="Times New Roman" w:cs="Times New Roman"/>
          <w:sz w:val="20"/>
          <w:szCs w:val="20"/>
        </w:rPr>
        <w:t xml:space="preserve"> «Механіка», що трансформував індустріальні корпуси через культурні події та арт-резиденції. У обох випадках тимчасові втручання стали не просто перехідним етапом, а каталізатором сталих урбаністичних процесів.</w:t>
      </w:r>
    </w:p>
    <w:p w14:paraId="77725FC0" w14:textId="26FB7B52" w:rsidR="005E0618" w:rsidRDefault="00B0210F" w:rsidP="00FD5C40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4969FA9F">
        <w:rPr>
          <w:rFonts w:ascii="Times New Roman" w:eastAsia="Times New Roman" w:hAnsi="Times New Roman" w:cs="Times New Roman"/>
          <w:sz w:val="20"/>
          <w:szCs w:val="20"/>
        </w:rPr>
        <w:t xml:space="preserve">Таким чином, тимчасові архітектурні інтервенції можна розглядати як ефективний початковий етап </w:t>
      </w:r>
      <w:proofErr w:type="spellStart"/>
      <w:r w:rsidRPr="4969FA9F">
        <w:rPr>
          <w:rFonts w:ascii="Times New Roman" w:eastAsia="Times New Roman" w:hAnsi="Times New Roman" w:cs="Times New Roman"/>
          <w:sz w:val="20"/>
          <w:szCs w:val="20"/>
        </w:rPr>
        <w:t>ревіталізації</w:t>
      </w:r>
      <w:proofErr w:type="spellEnd"/>
      <w:r w:rsidRPr="4969FA9F">
        <w:rPr>
          <w:rFonts w:ascii="Times New Roman" w:eastAsia="Times New Roman" w:hAnsi="Times New Roman" w:cs="Times New Roman"/>
          <w:sz w:val="20"/>
          <w:szCs w:val="20"/>
        </w:rPr>
        <w:t xml:space="preserve"> індустріальних територій. Вони активізують простір, формують позитивний імідж місця, залучають інвестиції й створюють базу для сталого розвитку. Гнучкість і експериментальність таких рішень дозволяють адаптувати їх до конкретного міського контексту, зберігаючи автентичність промислового середовища та водночас відкриваючи нові можливості його використання. У результаті тимчасові інтервенції стають не просто перехідним явищем, а каталізатором глибших урбаністичних перетворень, що поєднують архітектуру, культуру і соціальну динаміку в єдину стратегію відродження міста.</w:t>
      </w:r>
    </w:p>
    <w:p w14:paraId="18B6BDF3" w14:textId="77777777" w:rsidR="00FD5C40" w:rsidRDefault="00FD5C40" w:rsidP="00FD5C40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BE20D65" w14:textId="07967149" w:rsidR="005E0618" w:rsidRPr="00FD5C40" w:rsidRDefault="00B0210F" w:rsidP="00FD5C40">
      <w:pPr>
        <w:numPr>
          <w:ilvl w:val="0"/>
          <w:numId w:val="2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 w:rsidRPr="00FD5C40">
        <w:rPr>
          <w:rFonts w:ascii="Times New Roman" w:eastAsia="Times New Roman" w:hAnsi="Times New Roman" w:cs="Times New Roman"/>
          <w:sz w:val="18"/>
          <w:szCs w:val="18"/>
        </w:rPr>
        <w:t>Cotič</w:t>
      </w:r>
      <w:proofErr w:type="spellEnd"/>
      <w:r w:rsidRPr="00FD5C40">
        <w:rPr>
          <w:rFonts w:ascii="Times New Roman" w:eastAsia="Times New Roman" w:hAnsi="Times New Roman" w:cs="Times New Roman"/>
          <w:sz w:val="18"/>
          <w:szCs w:val="18"/>
        </w:rPr>
        <w:t xml:space="preserve">, T., &amp; </w:t>
      </w:r>
      <w:proofErr w:type="spellStart"/>
      <w:r w:rsidRPr="00FD5C40">
        <w:rPr>
          <w:rFonts w:ascii="Times New Roman" w:eastAsia="Times New Roman" w:hAnsi="Times New Roman" w:cs="Times New Roman"/>
          <w:sz w:val="18"/>
          <w:szCs w:val="18"/>
        </w:rPr>
        <w:t>Lah</w:t>
      </w:r>
      <w:proofErr w:type="spellEnd"/>
      <w:r w:rsidRPr="00FD5C40">
        <w:rPr>
          <w:rFonts w:ascii="Times New Roman" w:eastAsia="Times New Roman" w:hAnsi="Times New Roman" w:cs="Times New Roman"/>
          <w:sz w:val="18"/>
          <w:szCs w:val="18"/>
        </w:rPr>
        <w:t xml:space="preserve">, L. (2016). </w:t>
      </w:r>
      <w:proofErr w:type="spellStart"/>
      <w:r w:rsidRPr="00FD5C40">
        <w:rPr>
          <w:rFonts w:ascii="Times New Roman" w:eastAsia="Times New Roman" w:hAnsi="Times New Roman" w:cs="Times New Roman"/>
          <w:sz w:val="18"/>
          <w:szCs w:val="18"/>
        </w:rPr>
        <w:t>Temporary</w:t>
      </w:r>
      <w:proofErr w:type="spellEnd"/>
      <w:r w:rsidRPr="00FD5C4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FD5C40">
        <w:rPr>
          <w:rFonts w:ascii="Times New Roman" w:eastAsia="Times New Roman" w:hAnsi="Times New Roman" w:cs="Times New Roman"/>
          <w:sz w:val="18"/>
          <w:szCs w:val="18"/>
        </w:rPr>
        <w:t>use</w:t>
      </w:r>
      <w:proofErr w:type="spellEnd"/>
      <w:r w:rsidRPr="00FD5C4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FD5C40">
        <w:rPr>
          <w:rFonts w:ascii="Times New Roman" w:eastAsia="Times New Roman" w:hAnsi="Times New Roman" w:cs="Times New Roman"/>
          <w:sz w:val="18"/>
          <w:szCs w:val="18"/>
        </w:rPr>
        <w:t>of</w:t>
      </w:r>
      <w:proofErr w:type="spellEnd"/>
      <w:r w:rsidRPr="00FD5C4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FD5C40">
        <w:rPr>
          <w:rFonts w:ascii="Times New Roman" w:eastAsia="Times New Roman" w:hAnsi="Times New Roman" w:cs="Times New Roman"/>
          <w:sz w:val="18"/>
          <w:szCs w:val="18"/>
        </w:rPr>
        <w:t>space</w:t>
      </w:r>
      <w:proofErr w:type="spellEnd"/>
      <w:r w:rsidRPr="00FD5C4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FD5C40">
        <w:rPr>
          <w:rFonts w:ascii="Times New Roman" w:eastAsia="Times New Roman" w:hAnsi="Times New Roman" w:cs="Times New Roman"/>
          <w:sz w:val="18"/>
          <w:szCs w:val="18"/>
        </w:rPr>
        <w:t>as</w:t>
      </w:r>
      <w:proofErr w:type="spellEnd"/>
      <w:r w:rsidRPr="00FD5C40">
        <w:rPr>
          <w:rFonts w:ascii="Times New Roman" w:eastAsia="Times New Roman" w:hAnsi="Times New Roman" w:cs="Times New Roman"/>
          <w:sz w:val="18"/>
          <w:szCs w:val="18"/>
        </w:rPr>
        <w:t xml:space="preserve"> a </w:t>
      </w:r>
      <w:proofErr w:type="spellStart"/>
      <w:r w:rsidRPr="00FD5C40">
        <w:rPr>
          <w:rFonts w:ascii="Times New Roman" w:eastAsia="Times New Roman" w:hAnsi="Times New Roman" w:cs="Times New Roman"/>
          <w:sz w:val="18"/>
          <w:szCs w:val="18"/>
        </w:rPr>
        <w:t>factor</w:t>
      </w:r>
      <w:proofErr w:type="spellEnd"/>
      <w:r w:rsidRPr="00FD5C4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FD5C40">
        <w:rPr>
          <w:rFonts w:ascii="Times New Roman" w:eastAsia="Times New Roman" w:hAnsi="Times New Roman" w:cs="Times New Roman"/>
          <w:sz w:val="18"/>
          <w:szCs w:val="18"/>
        </w:rPr>
        <w:t>in</w:t>
      </w:r>
      <w:proofErr w:type="spellEnd"/>
      <w:r w:rsidRPr="00FD5C4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FD5C40">
        <w:rPr>
          <w:rFonts w:ascii="Times New Roman" w:eastAsia="Times New Roman" w:hAnsi="Times New Roman" w:cs="Times New Roman"/>
          <w:sz w:val="18"/>
          <w:szCs w:val="18"/>
        </w:rPr>
        <w:t>the</w:t>
      </w:r>
      <w:proofErr w:type="spellEnd"/>
      <w:r w:rsidRPr="00FD5C4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FD5C40">
        <w:rPr>
          <w:rFonts w:ascii="Times New Roman" w:eastAsia="Times New Roman" w:hAnsi="Times New Roman" w:cs="Times New Roman"/>
          <w:sz w:val="18"/>
          <w:szCs w:val="18"/>
        </w:rPr>
        <w:t>revitalisation</w:t>
      </w:r>
      <w:proofErr w:type="spellEnd"/>
      <w:r w:rsidRPr="00FD5C4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FD5C40">
        <w:rPr>
          <w:rFonts w:ascii="Times New Roman" w:eastAsia="Times New Roman" w:hAnsi="Times New Roman" w:cs="Times New Roman"/>
          <w:sz w:val="18"/>
          <w:szCs w:val="18"/>
        </w:rPr>
        <w:t>of</w:t>
      </w:r>
      <w:proofErr w:type="spellEnd"/>
      <w:r w:rsidRPr="00FD5C4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FD5C40">
        <w:rPr>
          <w:rFonts w:ascii="Times New Roman" w:eastAsia="Times New Roman" w:hAnsi="Times New Roman" w:cs="Times New Roman"/>
          <w:sz w:val="18"/>
          <w:szCs w:val="18"/>
        </w:rPr>
        <w:t>brownfield</w:t>
      </w:r>
      <w:proofErr w:type="spellEnd"/>
      <w:r w:rsidRPr="00FD5C4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FD5C40">
        <w:rPr>
          <w:rFonts w:ascii="Times New Roman" w:eastAsia="Times New Roman" w:hAnsi="Times New Roman" w:cs="Times New Roman"/>
          <w:sz w:val="18"/>
          <w:szCs w:val="18"/>
        </w:rPr>
        <w:t>sites</w:t>
      </w:r>
      <w:proofErr w:type="spellEnd"/>
      <w:r w:rsidRPr="00FD5C4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FD5C40">
        <w:rPr>
          <w:rFonts w:ascii="Times New Roman" w:eastAsia="Times New Roman" w:hAnsi="Times New Roman" w:cs="Times New Roman"/>
          <w:sz w:val="18"/>
          <w:szCs w:val="18"/>
        </w:rPr>
        <w:t>in</w:t>
      </w:r>
      <w:proofErr w:type="spellEnd"/>
      <w:r w:rsidRPr="00FD5C4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FD5C40">
        <w:rPr>
          <w:rFonts w:ascii="Times New Roman" w:eastAsia="Times New Roman" w:hAnsi="Times New Roman" w:cs="Times New Roman"/>
          <w:sz w:val="18"/>
          <w:szCs w:val="18"/>
        </w:rPr>
        <w:t>urban</w:t>
      </w:r>
      <w:proofErr w:type="spellEnd"/>
      <w:r w:rsidRPr="00FD5C4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FD5C40">
        <w:rPr>
          <w:rFonts w:ascii="Times New Roman" w:eastAsia="Times New Roman" w:hAnsi="Times New Roman" w:cs="Times New Roman"/>
          <w:sz w:val="18"/>
          <w:szCs w:val="18"/>
        </w:rPr>
        <w:t>areas</w:t>
      </w:r>
      <w:proofErr w:type="spellEnd"/>
      <w:r w:rsidRPr="00FD5C40">
        <w:rPr>
          <w:rFonts w:ascii="Times New Roman" w:eastAsia="Times New Roman" w:hAnsi="Times New Roman" w:cs="Times New Roman"/>
          <w:sz w:val="18"/>
          <w:szCs w:val="18"/>
        </w:rPr>
        <w:t>. IGRA USTVARJALNOSTI – </w:t>
      </w:r>
      <w:proofErr w:type="spellStart"/>
      <w:r w:rsidRPr="00FD5C40">
        <w:rPr>
          <w:rFonts w:ascii="Times New Roman" w:eastAsia="Times New Roman" w:hAnsi="Times New Roman" w:cs="Times New Roman"/>
          <w:sz w:val="18"/>
          <w:szCs w:val="18"/>
        </w:rPr>
        <w:t>Teorija</w:t>
      </w:r>
      <w:proofErr w:type="spellEnd"/>
      <w:r w:rsidRPr="00FD5C4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FD5C40">
        <w:rPr>
          <w:rFonts w:ascii="Times New Roman" w:eastAsia="Times New Roman" w:hAnsi="Times New Roman" w:cs="Times New Roman"/>
          <w:sz w:val="18"/>
          <w:szCs w:val="18"/>
        </w:rPr>
        <w:t>in</w:t>
      </w:r>
      <w:proofErr w:type="spellEnd"/>
      <w:r w:rsidRPr="00FD5C4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FD5C40">
        <w:rPr>
          <w:rFonts w:ascii="Times New Roman" w:eastAsia="Times New Roman" w:hAnsi="Times New Roman" w:cs="Times New Roman"/>
          <w:sz w:val="18"/>
          <w:szCs w:val="18"/>
        </w:rPr>
        <w:t>praksa</w:t>
      </w:r>
      <w:proofErr w:type="spellEnd"/>
      <w:r w:rsidRPr="00FD5C4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FD5C40">
        <w:rPr>
          <w:rFonts w:ascii="Times New Roman" w:eastAsia="Times New Roman" w:hAnsi="Times New Roman" w:cs="Times New Roman"/>
          <w:sz w:val="18"/>
          <w:szCs w:val="18"/>
        </w:rPr>
        <w:t>urejanja</w:t>
      </w:r>
      <w:proofErr w:type="spellEnd"/>
      <w:r w:rsidRPr="00FD5C40">
        <w:rPr>
          <w:rFonts w:ascii="Times New Roman" w:eastAsia="Times New Roman" w:hAnsi="Times New Roman" w:cs="Times New Roman"/>
          <w:sz w:val="18"/>
          <w:szCs w:val="18"/>
        </w:rPr>
        <w:t xml:space="preserve"> prostora, 4(2016),</w:t>
      </w:r>
      <w:hyperlink r:id="rId7">
        <w:r w:rsidRPr="00FD5C40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https://www.iu-cg.org/paper/2016/IU_CG_04-2016_cotic.pdf?utm_source=chatgpt.com</w:t>
        </w:r>
      </w:hyperlink>
      <w:r w:rsidR="00FD5C40" w:rsidRPr="00FD5C40"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  <w:lang w:val="en-US"/>
        </w:rPr>
        <w:t xml:space="preserve"> 2</w:t>
      </w:r>
      <w:r w:rsidR="00FD5C40" w:rsidRPr="00FD5C40"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  <w:lang w:val="uk-UA"/>
        </w:rPr>
        <w:t xml:space="preserve">. </w:t>
      </w:r>
      <w:proofErr w:type="spellStart"/>
      <w:r w:rsidRPr="00FD5C40">
        <w:rPr>
          <w:rFonts w:ascii="Times New Roman" w:eastAsia="Times New Roman" w:hAnsi="Times New Roman" w:cs="Times New Roman"/>
          <w:color w:val="111111"/>
          <w:sz w:val="18"/>
          <w:szCs w:val="18"/>
        </w:rPr>
        <w:t>Future</w:t>
      </w:r>
      <w:proofErr w:type="spellEnd"/>
      <w:r w:rsidRPr="00FD5C40">
        <w:rPr>
          <w:rFonts w:ascii="Times New Roman" w:eastAsia="Times New Roman" w:hAnsi="Times New Roman" w:cs="Times New Roman"/>
          <w:color w:val="111111"/>
          <w:sz w:val="18"/>
          <w:szCs w:val="18"/>
        </w:rPr>
        <w:t> </w:t>
      </w:r>
      <w:proofErr w:type="spellStart"/>
      <w:r w:rsidRPr="00FD5C40">
        <w:rPr>
          <w:rFonts w:ascii="Times New Roman" w:eastAsia="Times New Roman" w:hAnsi="Times New Roman" w:cs="Times New Roman"/>
          <w:color w:val="111111"/>
          <w:sz w:val="18"/>
          <w:szCs w:val="18"/>
        </w:rPr>
        <w:t>Landscapes</w:t>
      </w:r>
      <w:proofErr w:type="spellEnd"/>
      <w:r w:rsidRPr="00FD5C40">
        <w:rPr>
          <w:rFonts w:ascii="Times New Roman" w:eastAsia="Times New Roman" w:hAnsi="Times New Roman" w:cs="Times New Roman"/>
          <w:color w:val="111111"/>
          <w:sz w:val="18"/>
          <w:szCs w:val="18"/>
        </w:rPr>
        <w:t xml:space="preserve"> </w:t>
      </w:r>
      <w:proofErr w:type="spellStart"/>
      <w:r w:rsidRPr="00FD5C40">
        <w:rPr>
          <w:rFonts w:ascii="Times New Roman" w:eastAsia="Times New Roman" w:hAnsi="Times New Roman" w:cs="Times New Roman"/>
          <w:color w:val="111111"/>
          <w:sz w:val="18"/>
          <w:szCs w:val="18"/>
        </w:rPr>
        <w:t>Design</w:t>
      </w:r>
      <w:proofErr w:type="spellEnd"/>
      <w:r w:rsidRPr="00FD5C40">
        <w:rPr>
          <w:rFonts w:ascii="Times New Roman" w:eastAsia="Times New Roman" w:hAnsi="Times New Roman" w:cs="Times New Roman"/>
          <w:color w:val="111111"/>
          <w:sz w:val="18"/>
          <w:szCs w:val="18"/>
        </w:rPr>
        <w:t xml:space="preserve"> + </w:t>
      </w:r>
      <w:proofErr w:type="spellStart"/>
      <w:r w:rsidRPr="00FD5C40">
        <w:rPr>
          <w:rFonts w:ascii="Times New Roman" w:eastAsia="Times New Roman" w:hAnsi="Times New Roman" w:cs="Times New Roman"/>
          <w:color w:val="111111"/>
          <w:sz w:val="18"/>
          <w:szCs w:val="18"/>
        </w:rPr>
        <w:t>Visualization</w:t>
      </w:r>
      <w:proofErr w:type="spellEnd"/>
      <w:r w:rsidRPr="00FD5C40">
        <w:rPr>
          <w:rFonts w:ascii="Times New Roman" w:eastAsia="Times New Roman" w:hAnsi="Times New Roman" w:cs="Times New Roman"/>
          <w:color w:val="111111"/>
          <w:sz w:val="18"/>
          <w:szCs w:val="18"/>
        </w:rPr>
        <w:t xml:space="preserve"> </w:t>
      </w:r>
      <w:proofErr w:type="spellStart"/>
      <w:r w:rsidRPr="00FD5C40">
        <w:rPr>
          <w:rFonts w:ascii="Times New Roman" w:eastAsia="Times New Roman" w:hAnsi="Times New Roman" w:cs="Times New Roman"/>
          <w:color w:val="111111"/>
          <w:sz w:val="18"/>
          <w:szCs w:val="18"/>
        </w:rPr>
        <w:t>Inc</w:t>
      </w:r>
      <w:proofErr w:type="spellEnd"/>
      <w:r w:rsidRPr="00FD5C40">
        <w:rPr>
          <w:rFonts w:ascii="Times New Roman" w:eastAsia="Times New Roman" w:hAnsi="Times New Roman" w:cs="Times New Roman"/>
          <w:color w:val="111111"/>
          <w:sz w:val="18"/>
          <w:szCs w:val="18"/>
        </w:rPr>
        <w:t xml:space="preserve">. (2022). </w:t>
      </w:r>
      <w:proofErr w:type="spellStart"/>
      <w:r w:rsidRPr="00FD5C40">
        <w:rPr>
          <w:rFonts w:ascii="Times New Roman" w:eastAsia="Times New Roman" w:hAnsi="Times New Roman" w:cs="Times New Roman"/>
          <w:color w:val="111111"/>
          <w:sz w:val="18"/>
          <w:szCs w:val="18"/>
        </w:rPr>
        <w:t>Tempelhofer</w:t>
      </w:r>
      <w:proofErr w:type="spellEnd"/>
      <w:r w:rsidRPr="00FD5C40">
        <w:rPr>
          <w:rFonts w:ascii="Times New Roman" w:eastAsia="Times New Roman" w:hAnsi="Times New Roman" w:cs="Times New Roman"/>
          <w:color w:val="111111"/>
          <w:sz w:val="18"/>
          <w:szCs w:val="18"/>
        </w:rPr>
        <w:t> </w:t>
      </w:r>
      <w:proofErr w:type="spellStart"/>
      <w:r w:rsidRPr="00FD5C40">
        <w:rPr>
          <w:rFonts w:ascii="Times New Roman" w:eastAsia="Times New Roman" w:hAnsi="Times New Roman" w:cs="Times New Roman"/>
          <w:color w:val="111111"/>
          <w:sz w:val="18"/>
          <w:szCs w:val="18"/>
        </w:rPr>
        <w:t>Feld</w:t>
      </w:r>
      <w:proofErr w:type="spellEnd"/>
      <w:r w:rsidRPr="00FD5C40">
        <w:rPr>
          <w:rFonts w:ascii="Times New Roman" w:eastAsia="Times New Roman" w:hAnsi="Times New Roman" w:cs="Times New Roman"/>
          <w:color w:val="111111"/>
          <w:sz w:val="18"/>
          <w:szCs w:val="18"/>
        </w:rPr>
        <w:t xml:space="preserve">. </w:t>
      </w:r>
      <w:hyperlink r:id="rId8" w:history="1">
        <w:r w:rsidR="00FD5C40" w:rsidRPr="00FD5C40">
          <w:rPr>
            <w:rStyle w:val="a6"/>
            <w:rFonts w:ascii="Times New Roman" w:eastAsia="Times New Roman" w:hAnsi="Times New Roman" w:cs="Times New Roman"/>
            <w:sz w:val="20"/>
            <w:szCs w:val="20"/>
          </w:rPr>
          <w:t>https://futurelandscapes.ca/tempelhofer-feld</w:t>
        </w:r>
        <w:r w:rsidR="00FD5C40" w:rsidRPr="00FD5C40">
          <w:rPr>
            <w:rStyle w:val="a6"/>
            <w:rFonts w:ascii="Times New Roman" w:eastAsia="Times New Roman" w:hAnsi="Times New Roman" w:cs="Times New Roman"/>
            <w:sz w:val="20"/>
            <w:szCs w:val="20"/>
            <w:lang w:val="uk-UA"/>
          </w:rPr>
          <w:t xml:space="preserve"> 3</w:t>
        </w:r>
      </w:hyperlink>
      <w:r w:rsidR="00FD5C40" w:rsidRPr="00FD5C40"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  <w:lang w:val="uk-UA"/>
        </w:rPr>
        <w:t xml:space="preserve">. </w:t>
      </w:r>
      <w:r w:rsidRPr="00FD5C40">
        <w:rPr>
          <w:rFonts w:ascii="Times New Roman" w:eastAsia="Times New Roman" w:hAnsi="Times New Roman" w:cs="Times New Roman"/>
          <w:sz w:val="18"/>
          <w:szCs w:val="18"/>
        </w:rPr>
        <w:t xml:space="preserve">Вікторія Ільницька – студентка 5 курсу заочного відділення кафедри журналісти .“Арт-завод Механіка. Інша земля”. Простір для проведення подій. </w:t>
      </w:r>
      <w:hyperlink r:id="rId9">
        <w:r w:rsidRPr="00FD5C40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https://www.kafedrajourn.org.ua/media/2320</w:t>
        </w:r>
      </w:hyperlink>
    </w:p>
    <w:p w14:paraId="0A37501D" w14:textId="77777777" w:rsidR="005E0618" w:rsidRDefault="005E0618" w:rsidP="00FD5C40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DAB6C7B" w14:textId="77777777" w:rsidR="005E0618" w:rsidRDefault="005E0618" w:rsidP="00FD5C40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sectPr w:rsidR="005E0618">
      <w:footerReference w:type="default" r:id="rId10"/>
      <w:pgSz w:w="8391" w:h="11906"/>
      <w:pgMar w:top="964" w:right="964" w:bottom="964" w:left="96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D3C34E" w14:textId="77777777" w:rsidR="002A0A4A" w:rsidRDefault="002A0A4A">
      <w:pPr>
        <w:spacing w:line="240" w:lineRule="auto"/>
      </w:pPr>
      <w:r>
        <w:separator/>
      </w:r>
    </w:p>
  </w:endnote>
  <w:endnote w:type="continuationSeparator" w:id="0">
    <w:p w14:paraId="2DFDAED9" w14:textId="77777777" w:rsidR="002A0A4A" w:rsidRDefault="002A0A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BFBBE59-BD9A-4415-9177-68BE4970A57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7C8277D-FD53-4F90-BE68-B04E3F198C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9BBE3" w14:textId="77777777" w:rsidR="005E0618" w:rsidRDefault="005E06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774349" w14:textId="77777777" w:rsidR="002A0A4A" w:rsidRDefault="002A0A4A">
      <w:pPr>
        <w:spacing w:line="240" w:lineRule="auto"/>
      </w:pPr>
      <w:r>
        <w:separator/>
      </w:r>
    </w:p>
  </w:footnote>
  <w:footnote w:type="continuationSeparator" w:id="0">
    <w:p w14:paraId="6A50847E" w14:textId="77777777" w:rsidR="002A0A4A" w:rsidRDefault="002A0A4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A00324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3ACFFBFC"/>
    <w:multiLevelType w:val="hybridMultilevel"/>
    <w:tmpl w:val="70668BE4"/>
    <w:lvl w:ilvl="0" w:tplc="43C8B0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84A6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9A15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5E03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32CB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18E9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AA11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301D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C058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618"/>
    <w:rsid w:val="002A0A4A"/>
    <w:rsid w:val="005E0618"/>
    <w:rsid w:val="00837255"/>
    <w:rsid w:val="00AC5A18"/>
    <w:rsid w:val="00AE5179"/>
    <w:rsid w:val="00B0210F"/>
    <w:rsid w:val="00FD5C40"/>
    <w:rsid w:val="081757BD"/>
    <w:rsid w:val="0849FF3F"/>
    <w:rsid w:val="0D14B950"/>
    <w:rsid w:val="0DE79BA3"/>
    <w:rsid w:val="15B8538A"/>
    <w:rsid w:val="23CF26C0"/>
    <w:rsid w:val="28A3F93D"/>
    <w:rsid w:val="30484788"/>
    <w:rsid w:val="310B4A37"/>
    <w:rsid w:val="32E1AE85"/>
    <w:rsid w:val="34FF6A7E"/>
    <w:rsid w:val="36935C74"/>
    <w:rsid w:val="38BA67BB"/>
    <w:rsid w:val="4969FA9F"/>
    <w:rsid w:val="50C5EE4C"/>
    <w:rsid w:val="542FC9DE"/>
    <w:rsid w:val="5493BE43"/>
    <w:rsid w:val="5F4FE4FA"/>
    <w:rsid w:val="6BB8F6DB"/>
    <w:rsid w:val="77B9455C"/>
    <w:rsid w:val="7899432C"/>
    <w:rsid w:val="793D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354F6"/>
  <w15:docId w15:val="{9D118C56-7941-4F81-9ED9-E4AC22B67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uk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4969FA9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D5C40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FD5C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uturelandscapes.ca/tempelhofer-feld%20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u-cg.org/paper/2016/IU_CG_04-2016_cotic.pdf?utm_source=chatgpt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kafedrajourn.org.ua/media/2320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749</Words>
  <Characters>4273</Characters>
  <Application>Microsoft Office Word</Application>
  <DocSecurity>0</DocSecurity>
  <Lines>35</Lines>
  <Paragraphs>10</Paragraphs>
  <ScaleCrop>false</ScaleCrop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UserOk</dc:creator>
  <cp:lastModifiedBy>UserOk</cp:lastModifiedBy>
  <cp:revision>3</cp:revision>
  <dcterms:created xsi:type="dcterms:W3CDTF">2025-11-20T09:11:00Z</dcterms:created>
  <dcterms:modified xsi:type="dcterms:W3CDTF">2025-11-20T09:53:00Z</dcterms:modified>
</cp:coreProperties>
</file>