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2" w14:textId="1728DB53" w:rsidR="00FC7AFA" w:rsidRPr="00031F2E" w:rsidRDefault="00031F2E">
      <w:pPr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</w:pPr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УДК 72.01</w:t>
      </w:r>
    </w:p>
    <w:p w14:paraId="1572C5BD" w14:textId="77777777" w:rsidR="00031F2E" w:rsidRPr="00031F2E" w:rsidRDefault="00031F2E">
      <w:pPr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</w:pPr>
    </w:p>
    <w:p w14:paraId="00000003" w14:textId="72A2AB21" w:rsidR="00FC7AFA" w:rsidRPr="00031F2E" w:rsidRDefault="00031F2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lang w:val="uk-UA"/>
        </w:rPr>
      </w:pPr>
      <w:r w:rsidRPr="00031F2E">
        <w:rPr>
          <w:rFonts w:ascii="Times New Roman" w:eastAsia="Times New Roman" w:hAnsi="Times New Roman" w:cs="Times New Roman"/>
          <w:b/>
          <w:bCs/>
          <w:lang w:val="uk-UA"/>
        </w:rPr>
        <w:t xml:space="preserve">Сучасні тенденції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lang w:val="uk-UA"/>
        </w:rPr>
        <w:t>проєктування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lang w:val="uk-UA"/>
        </w:rPr>
        <w:t xml:space="preserve"> житлової архітектури</w:t>
      </w:r>
    </w:p>
    <w:p w14:paraId="658C13E3" w14:textId="77777777" w:rsidR="00031F2E" w:rsidRPr="00031F2E" w:rsidRDefault="00031F2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lang w:val="uk-UA"/>
        </w:rPr>
      </w:pPr>
    </w:p>
    <w:p w14:paraId="00000004" w14:textId="49E3D1E4" w:rsidR="00FC7AFA" w:rsidRPr="00031F2E" w:rsidRDefault="00031F2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lang w:val="uk-UA"/>
        </w:rPr>
      </w:pPr>
      <w:proofErr w:type="spellStart"/>
      <w:r w:rsidRPr="00031F2E">
        <w:rPr>
          <w:rFonts w:ascii="Times New Roman" w:eastAsia="Times New Roman" w:hAnsi="Times New Roman" w:cs="Times New Roman"/>
          <w:b/>
          <w:bCs/>
          <w:lang w:val="uk-UA"/>
        </w:rPr>
        <w:t>Modern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lang w:val="uk-UA"/>
        </w:rPr>
        <w:t>trends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lang w:val="uk-UA"/>
        </w:rPr>
        <w:t>in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lang w:val="uk-UA"/>
        </w:rPr>
        <w:t>residential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lang w:val="uk-UA"/>
        </w:rPr>
        <w:t>architecture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lang w:val="uk-UA"/>
        </w:rPr>
        <w:t>design</w:t>
      </w:r>
      <w:proofErr w:type="spellEnd"/>
    </w:p>
    <w:p w14:paraId="43F7FD48" w14:textId="77777777" w:rsidR="00031F2E" w:rsidRPr="00031F2E" w:rsidRDefault="00031F2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lang w:val="uk-UA"/>
        </w:rPr>
      </w:pPr>
    </w:p>
    <w:p w14:paraId="00000005" w14:textId="77777777" w:rsidR="00FC7AFA" w:rsidRPr="00031F2E" w:rsidRDefault="00031F2E" w:rsidP="00031F2E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</w:pPr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В. Р.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Парасюк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, </w:t>
      </w:r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здобувач другого (магістерського) рівня вищої освіти, (Харківський національний університет міського господарства імені О. М. Бекетова), А. С. Мартиненко,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канд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.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арх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., доц., каф. Основ архітектурного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проєктування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 (Харківський національний університет місько</w:t>
      </w:r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го господарства імені О. М. Бекетова)</w:t>
      </w:r>
    </w:p>
    <w:p w14:paraId="00000006" w14:textId="77777777" w:rsidR="00FC7AFA" w:rsidRPr="00031F2E" w:rsidRDefault="00FC7AF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</w:pPr>
    </w:p>
    <w:p w14:paraId="00000007" w14:textId="77777777" w:rsidR="00FC7AFA" w:rsidRPr="00031F2E" w:rsidRDefault="00031F2E" w:rsidP="00031F2E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</w:pPr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V. R.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Parasiuk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 ,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Master’s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Degree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Applicant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, (O. M.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Beketov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National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University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of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Urban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Economy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in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Kharkiv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), A. S.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Martynenko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,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PhD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.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In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Architecture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,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Associate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Professor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,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Department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of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Fundamentals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of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Architectural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Des</w:t>
      </w:r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ign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 (O. M.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Beketov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National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University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of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Urban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Economy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in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Kharkiv</w:t>
      </w:r>
      <w:proofErr w:type="spellEnd"/>
      <w:r w:rsidRPr="00031F2E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)</w:t>
      </w:r>
    </w:p>
    <w:p w14:paraId="00000008" w14:textId="77777777" w:rsidR="00FC7AFA" w:rsidRPr="00031F2E" w:rsidRDefault="00FC7AFA">
      <w:pPr>
        <w:spacing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uk-UA"/>
        </w:rPr>
      </w:pPr>
    </w:p>
    <w:p w14:paraId="00000009" w14:textId="11F81B5F" w:rsidR="00FC7AFA" w:rsidRPr="00031F2E" w:rsidRDefault="00031F2E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</w:pPr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У роботі розглянуто основні тенденції розвитку житлової архітектури ХХІ століття: екологізація проектних рішень, гнучкість і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трансформованість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житлових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просторів,мікс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функцій,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к</w:t>
      </w:r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онтекстуальність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та інтеграція соціального виміру у структуру житлового середовища. На основі аналізу сучасних європейських і українських прикладів</w:t>
      </w:r>
    </w:p>
    <w:p w14:paraId="0000000A" w14:textId="77777777" w:rsidR="00FC7AFA" w:rsidRPr="00031F2E" w:rsidRDefault="00FC7AFA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</w:pPr>
    </w:p>
    <w:p w14:paraId="0000000B" w14:textId="763ECE7F" w:rsidR="00FC7AFA" w:rsidRPr="00031F2E" w:rsidRDefault="00031F2E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</w:pP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The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paper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examines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the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main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trends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in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the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development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of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residential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architecture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in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the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21st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cen</w:t>
      </w:r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tury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: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greening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of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design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solutions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,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flexibility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and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transformability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of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residential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spaces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, mix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of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functions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,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contextuality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and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integration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of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the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social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dimension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into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the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structure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of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the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residential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environment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.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Based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on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the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analysis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of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modern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European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and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Ukrainian</w:t>
      </w:r>
      <w:proofErr w:type="spellEnd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  <w:t>examples</w:t>
      </w:r>
      <w:proofErr w:type="spellEnd"/>
    </w:p>
    <w:p w14:paraId="0000000C" w14:textId="77777777" w:rsidR="00FC7AFA" w:rsidRPr="00031F2E" w:rsidRDefault="00FC7AFA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i/>
          <w:iCs/>
          <w:sz w:val="18"/>
          <w:szCs w:val="18"/>
          <w:lang w:val="uk-UA"/>
        </w:rPr>
      </w:pPr>
    </w:p>
    <w:p w14:paraId="0000000D" w14:textId="77777777" w:rsidR="00FC7AFA" w:rsidRPr="00031F2E" w:rsidRDefault="00031F2E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>Архітектура житла традиційно відображає соціальні, культурні та технологічні трансформації свого часу. Протягом ХХ – початку ХХІ століття житлова архітектура зазнала суттєвої еволюції — від раціоналістичних, стандартизованих модерні</w:t>
      </w:r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стських моделей до </w:t>
      </w:r>
      <w:proofErr w:type="spellStart"/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>людиноорієнтованих</w:t>
      </w:r>
      <w:proofErr w:type="spellEnd"/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>, екологічно виважених і контекстуально чутливих рішень. Якщо модернізм сприймав житло насамперед як «машину для життя», то сучасна архітектурна думка трактує його як динамічне середовище, що сприяє гармонійному розвитк</w:t>
      </w:r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>у людини та спільноти.</w:t>
      </w:r>
    </w:p>
    <w:p w14:paraId="0000000E" w14:textId="77777777" w:rsidR="00FC7AFA" w:rsidRPr="00031F2E" w:rsidRDefault="00031F2E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>Глобальні процеси урбанізації, кліматичні виклики та зміна способу життя призвели до нового осмислення поняття житлового комфорту. Сьогодні житло виходить за межі базових функцій — воно має забезпечувати психологічний добробут мешкан</w:t>
      </w:r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ців, сприяти соціальній взаємодії, ефективно використовувати ресурси та бути здатним до адаптації під різні життєві сценарії. У цьому контексті сучасна житлова архітектура </w:t>
      </w:r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lastRenderedPageBreak/>
        <w:t>орієнтується на принципи сталого розвитку, гнучкості, енергоефективності та гармоній</w:t>
      </w:r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>ного співіснування з природним і культурним середовищем.</w:t>
      </w:r>
    </w:p>
    <w:p w14:paraId="0000000F" w14:textId="77777777" w:rsidR="00FC7AFA" w:rsidRPr="00031F2E" w:rsidRDefault="00031F2E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Як наголошує Кеннет </w:t>
      </w:r>
      <w:proofErr w:type="spellStart"/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>Фремптон</w:t>
      </w:r>
      <w:proofErr w:type="spellEnd"/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(</w:t>
      </w:r>
      <w:proofErr w:type="spellStart"/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>Modern</w:t>
      </w:r>
      <w:proofErr w:type="spellEnd"/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>Architecture</w:t>
      </w:r>
      <w:proofErr w:type="spellEnd"/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: A </w:t>
      </w:r>
      <w:proofErr w:type="spellStart"/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>Critical</w:t>
      </w:r>
      <w:proofErr w:type="spellEnd"/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>History</w:t>
      </w:r>
      <w:proofErr w:type="spellEnd"/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>, 2020), європейська житлова архітектура сьогодні «повертається до регіональних традицій, поєднуючи їх із сучасною технологічною б</w:t>
      </w:r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>азою». Це свідчить про те, що архітектурна форма перестає бути самоціллю — натомість вона постає результатом глибокого аналізу контексту, клімату, соціальної структури та культурних особливостей місця.</w:t>
      </w:r>
    </w:p>
    <w:p w14:paraId="00000010" w14:textId="77777777" w:rsidR="00FC7AFA" w:rsidRPr="00031F2E" w:rsidRDefault="00031F2E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Таким чином еволюція сучасного житла відображає зміну </w:t>
      </w:r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>підходів від стандартизації до індивідуалізації, від масового будівництва — до створення гармонійного життєвого середовища, орієнтованого на людину, громаду й природу.</w:t>
      </w:r>
    </w:p>
    <w:p w14:paraId="00000011" w14:textId="77777777" w:rsidR="00FC7AFA" w:rsidRPr="00031F2E" w:rsidRDefault="00031F2E" w:rsidP="00031F2E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Основні тенденції </w:t>
      </w:r>
      <w:proofErr w:type="spellStart"/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>проєктування</w:t>
      </w:r>
      <w:proofErr w:type="spellEnd"/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житлової архітектури:</w:t>
      </w:r>
    </w:p>
    <w:p w14:paraId="00000013" w14:textId="18AB7642" w:rsidR="00FC7AFA" w:rsidRPr="00031F2E" w:rsidRDefault="00031F2E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>Екологічність і сталий розвиток</w:t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- п</w:t>
      </w:r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>р</w:t>
      </w:r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>іоритетом стає зменшення енергоспоживання, використання відновлюваних джерел енергії та природних матеріалів, інтеграція зелених елементів у структуру будівлі.</w:t>
      </w:r>
    </w:p>
    <w:p w14:paraId="00000015" w14:textId="36BEDF7A" w:rsidR="00FC7AFA" w:rsidRPr="00031F2E" w:rsidRDefault="00031F2E" w:rsidP="00031F2E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>Гнучкість і адаптивність простору.</w:t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</w:t>
      </w:r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>Планування набуває відкритості, модульності й здатності транс</w:t>
      </w:r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>формуватися під змінні потреби мешканців.</w:t>
      </w:r>
    </w:p>
    <w:p w14:paraId="5FAD67A1" w14:textId="77777777" w:rsidR="00031F2E" w:rsidRDefault="00031F2E" w:rsidP="00031F2E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proofErr w:type="spellStart"/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>Людиноцентричність</w:t>
      </w:r>
      <w:proofErr w:type="spellEnd"/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і соціальна інтеграція</w:t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- а</w:t>
      </w:r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>рхітектура сприяє комунікації, підтримує формування спільнот і створює умови для спільного користування простором.</w:t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</w:t>
      </w:r>
    </w:p>
    <w:p w14:paraId="00000019" w14:textId="1EDFBAD2" w:rsidR="00FC7AFA" w:rsidRPr="00031F2E" w:rsidRDefault="00031F2E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>Змішана функціональність і “15-хвилинне місто”</w:t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- ж</w:t>
      </w:r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>итло п</w:t>
      </w:r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>оєднується з місцями праці, відпочинку й сервісу, формуючи самодостатні міські квартали.</w:t>
      </w:r>
    </w:p>
    <w:p w14:paraId="0000001B" w14:textId="18C35151" w:rsidR="00FC7AFA" w:rsidRPr="00031F2E" w:rsidRDefault="00031F2E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proofErr w:type="spellStart"/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>Контекстуальність</w:t>
      </w:r>
      <w:proofErr w:type="spellEnd"/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і критичний регіоналізм</w:t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uk-UA"/>
        </w:rPr>
        <w:t>п</w:t>
      </w:r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>роєктування</w:t>
      </w:r>
      <w:proofErr w:type="spellEnd"/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враховує історичне середовище, локальні традиції, масштаб і матеріали, забезпечуючи гармонійне включення нової архітектури в міський контекст.</w:t>
      </w:r>
    </w:p>
    <w:p w14:paraId="0000001C" w14:textId="77777777" w:rsidR="00FC7AFA" w:rsidRPr="00031F2E" w:rsidRDefault="00031F2E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Отже, сучасна житлова архітектура прагне до балансу між технологічністю та людяністю, екологічністю </w:t>
      </w:r>
      <w:r w:rsidRPr="00031F2E">
        <w:rPr>
          <w:rFonts w:ascii="Times New Roman" w:eastAsia="Times New Roman" w:hAnsi="Times New Roman" w:cs="Times New Roman"/>
          <w:sz w:val="20"/>
          <w:szCs w:val="20"/>
          <w:lang w:val="uk-UA"/>
        </w:rPr>
        <w:t>й комфортом, універсальністю та локальною ідентичністю. Це формує нову якість життя, засновану на взаємоповазі людини, простору й природи.</w:t>
      </w:r>
    </w:p>
    <w:p w14:paraId="0000001D" w14:textId="77777777" w:rsidR="00FC7AFA" w:rsidRPr="00031F2E" w:rsidRDefault="00FC7AFA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0000001F" w14:textId="7601FCA6" w:rsidR="00FC7AFA" w:rsidRPr="00031F2E" w:rsidRDefault="00031F2E" w:rsidP="00031F2E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18"/>
          <w:szCs w:val="18"/>
          <w:lang w:val="uk-UA"/>
        </w:rPr>
      </w:pPr>
      <w:r>
        <w:rPr>
          <w:rFonts w:ascii="Times New Roman" w:eastAsia="Times New Roman" w:hAnsi="Times New Roman" w:cs="Times New Roman"/>
          <w:sz w:val="18"/>
          <w:szCs w:val="18"/>
          <w:lang w:val="uk-UA"/>
        </w:rPr>
        <w:t xml:space="preserve">1. </w:t>
      </w:r>
      <w:proofErr w:type="spellStart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>Modern</w:t>
      </w:r>
      <w:proofErr w:type="spellEnd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>architecture</w:t>
      </w:r>
      <w:proofErr w:type="spellEnd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 xml:space="preserve">: a </w:t>
      </w:r>
      <w:proofErr w:type="spellStart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>critical</w:t>
      </w:r>
      <w:proofErr w:type="spellEnd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>history</w:t>
      </w:r>
      <w:proofErr w:type="spellEnd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 xml:space="preserve">. </w:t>
      </w:r>
      <w:proofErr w:type="spellStart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>Thames</w:t>
      </w:r>
      <w:proofErr w:type="spellEnd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 xml:space="preserve"> &amp; </w:t>
      </w:r>
      <w:proofErr w:type="spellStart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>Hudson</w:t>
      </w:r>
      <w:proofErr w:type="spellEnd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>, 2020.</w:t>
      </w:r>
      <w:r>
        <w:rPr>
          <w:rFonts w:ascii="Times New Roman" w:eastAsia="Times New Roman" w:hAnsi="Times New Roman" w:cs="Times New Roman"/>
          <w:sz w:val="18"/>
          <w:szCs w:val="18"/>
          <w:lang w:val="uk-UA"/>
        </w:rPr>
        <w:t xml:space="preserve"> 2. </w:t>
      </w:r>
      <w:proofErr w:type="spellStart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>Architectural</w:t>
      </w:r>
      <w:proofErr w:type="spellEnd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>trends</w:t>
      </w:r>
      <w:proofErr w:type="spellEnd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>in</w:t>
      </w:r>
      <w:proofErr w:type="spellEnd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>residential</w:t>
      </w:r>
      <w:proofErr w:type="spellEnd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>design</w:t>
      </w:r>
      <w:proofErr w:type="spellEnd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 xml:space="preserve"> - </w:t>
      </w:r>
      <w:proofErr w:type="spellStart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>newscho</w:t>
      </w:r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>ol</w:t>
      </w:r>
      <w:proofErr w:type="spellEnd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>of</w:t>
      </w:r>
      <w:proofErr w:type="spellEnd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>architecture</w:t>
      </w:r>
      <w:proofErr w:type="spellEnd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 xml:space="preserve"> &amp; </w:t>
      </w:r>
      <w:proofErr w:type="spellStart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>design</w:t>
      </w:r>
      <w:proofErr w:type="spellEnd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 xml:space="preserve">. </w:t>
      </w:r>
      <w:proofErr w:type="spellStart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>NewSchool</w:t>
      </w:r>
      <w:proofErr w:type="spellEnd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>of</w:t>
      </w:r>
      <w:proofErr w:type="spellEnd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 xml:space="preserve"> </w:t>
      </w:r>
      <w:proofErr w:type="spellStart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>Architecture</w:t>
      </w:r>
      <w:proofErr w:type="spellEnd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 xml:space="preserve"> &amp; </w:t>
      </w:r>
      <w:proofErr w:type="spellStart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>Design</w:t>
      </w:r>
      <w:proofErr w:type="spellEnd"/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 xml:space="preserve">. URL: </w:t>
      </w:r>
      <w:hyperlink r:id="rId5">
        <w:r w:rsidRPr="00031F2E">
          <w:rPr>
            <w:rFonts w:ascii="Times New Roman" w:eastAsia="Times New Roman" w:hAnsi="Times New Roman" w:cs="Times New Roman"/>
            <w:sz w:val="18"/>
            <w:szCs w:val="18"/>
            <w:lang w:val="uk-UA"/>
          </w:rPr>
          <w:t>https://newschoolarch.edu/architectural-trends-in-residential-design/</w:t>
        </w:r>
      </w:hyperlink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 xml:space="preserve"> (дата звернення: 10.11.2025</w:t>
      </w:r>
      <w:r w:rsidRPr="00031F2E">
        <w:rPr>
          <w:rFonts w:ascii="Times New Roman" w:eastAsia="Times New Roman" w:hAnsi="Times New Roman" w:cs="Times New Roman"/>
          <w:sz w:val="18"/>
          <w:szCs w:val="18"/>
          <w:lang w:val="uk-UA"/>
        </w:rPr>
        <w:t>).</w:t>
      </w:r>
    </w:p>
    <w:sectPr w:rsidR="00FC7AFA" w:rsidRPr="00031F2E">
      <w:pgSz w:w="8391" w:h="11906"/>
      <w:pgMar w:top="963" w:right="963" w:bottom="963" w:left="96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4EFCDC6-9FBD-4795-85EE-347E34FD58D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5F36E4A-263C-479C-B73A-E694BFD6E4F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15068A"/>
    <w:multiLevelType w:val="multilevel"/>
    <w:tmpl w:val="1D8869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AFA"/>
    <w:rsid w:val="00031F2E"/>
    <w:rsid w:val="00FC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B8323"/>
  <w15:docId w15:val="{55AE6F72-5D03-49CF-8F83-2ABB5D5D5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031F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newschoolarch.edu/architectural-trends-in-residential-design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687</Words>
  <Characters>3920</Characters>
  <Application>Microsoft Office Word</Application>
  <DocSecurity>0</DocSecurity>
  <Lines>32</Lines>
  <Paragraphs>9</Paragraphs>
  <ScaleCrop>false</ScaleCrop>
  <Company/>
  <LinksUpToDate>false</LinksUpToDate>
  <CharactersWithSpaces>4598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UserOk</dc:creator>
  <cp:lastModifiedBy>UserOk</cp:lastModifiedBy>
  <cp:revision>2</cp:revision>
  <dcterms:created xsi:type="dcterms:W3CDTF">2025-11-13T12:36:00Z</dcterms:created>
  <dcterms:modified xsi:type="dcterms:W3CDTF">2025-11-13T12:36:00Z</dcterms:modified>
</cp:coreProperties>
</file>