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56D1" w14:textId="076BFEDF" w:rsidR="00E60328" w:rsidRPr="00741374" w:rsidRDefault="00E60328" w:rsidP="00E60328">
      <w:pPr>
        <w:rPr>
          <w:b/>
          <w:sz w:val="20"/>
          <w:szCs w:val="20"/>
          <w:lang w:val="uk-UA"/>
        </w:rPr>
      </w:pPr>
      <w:r w:rsidRPr="00741374">
        <w:rPr>
          <w:b/>
          <w:sz w:val="20"/>
          <w:szCs w:val="20"/>
          <w:lang w:val="uk-UA"/>
        </w:rPr>
        <w:t xml:space="preserve">УДК </w:t>
      </w:r>
      <w:r w:rsidR="00832900">
        <w:rPr>
          <w:b/>
          <w:sz w:val="20"/>
          <w:szCs w:val="20"/>
          <w:lang w:val="uk-UA"/>
        </w:rPr>
        <w:t>721</w:t>
      </w:r>
    </w:p>
    <w:p w14:paraId="31AC5203" w14:textId="41775A8E" w:rsidR="00D24BB3" w:rsidRPr="00741374" w:rsidRDefault="00D24BB3">
      <w:pPr>
        <w:rPr>
          <w:lang w:val="uk-UA"/>
        </w:rPr>
      </w:pPr>
    </w:p>
    <w:p w14:paraId="1A46972A" w14:textId="38DAA719" w:rsidR="00E60328" w:rsidRDefault="00341970" w:rsidP="003A382D">
      <w:pPr>
        <w:jc w:val="center"/>
        <w:rPr>
          <w:b/>
          <w:bCs/>
          <w:sz w:val="20"/>
          <w:szCs w:val="20"/>
          <w:lang w:val="uk-UA"/>
        </w:rPr>
      </w:pPr>
      <w:r w:rsidRPr="00341970">
        <w:rPr>
          <w:b/>
          <w:bCs/>
          <w:sz w:val="20"/>
          <w:szCs w:val="20"/>
          <w:lang w:val="uk-UA"/>
        </w:rPr>
        <w:t xml:space="preserve">Типологічні ознаки та класифікація культурно-освітніх </w:t>
      </w:r>
      <w:r>
        <w:rPr>
          <w:b/>
          <w:bCs/>
          <w:sz w:val="20"/>
          <w:szCs w:val="20"/>
          <w:lang w:val="uk-UA"/>
        </w:rPr>
        <w:t>центрів</w:t>
      </w:r>
    </w:p>
    <w:p w14:paraId="29667305" w14:textId="77777777" w:rsidR="00341970" w:rsidRPr="009B45CD" w:rsidRDefault="00341970" w:rsidP="003A382D">
      <w:pPr>
        <w:jc w:val="center"/>
        <w:rPr>
          <w:b/>
          <w:bCs/>
          <w:sz w:val="20"/>
          <w:szCs w:val="20"/>
        </w:rPr>
      </w:pPr>
    </w:p>
    <w:p w14:paraId="39AEAA8E" w14:textId="77777777" w:rsidR="003A382D" w:rsidRPr="00F86209" w:rsidRDefault="00341970" w:rsidP="003A382D">
      <w:pPr>
        <w:jc w:val="center"/>
        <w:rPr>
          <w:b/>
          <w:bCs/>
          <w:sz w:val="20"/>
          <w:szCs w:val="20"/>
          <w:lang w:val="en-US"/>
        </w:rPr>
      </w:pPr>
      <w:r w:rsidRPr="00F86209">
        <w:rPr>
          <w:b/>
          <w:bCs/>
          <w:sz w:val="20"/>
          <w:szCs w:val="20"/>
          <w:lang w:val="en-US"/>
        </w:rPr>
        <w:t xml:space="preserve">Typological characteristics and classification of cultural and </w:t>
      </w:r>
    </w:p>
    <w:p w14:paraId="5A9AAEC5" w14:textId="4EA8B82E" w:rsidR="00E60328" w:rsidRPr="00F86209" w:rsidRDefault="00341970" w:rsidP="003A382D">
      <w:pPr>
        <w:jc w:val="center"/>
        <w:rPr>
          <w:b/>
          <w:bCs/>
          <w:sz w:val="20"/>
          <w:szCs w:val="20"/>
          <w:lang w:val="en-US"/>
        </w:rPr>
      </w:pPr>
      <w:r w:rsidRPr="00F86209">
        <w:rPr>
          <w:b/>
          <w:bCs/>
          <w:sz w:val="20"/>
          <w:szCs w:val="20"/>
          <w:lang w:val="en-US"/>
        </w:rPr>
        <w:t>educational centers</w:t>
      </w:r>
    </w:p>
    <w:p w14:paraId="3D0FF024" w14:textId="77777777" w:rsidR="00341970" w:rsidRPr="00741374" w:rsidRDefault="00341970">
      <w:pPr>
        <w:rPr>
          <w:b/>
          <w:bCs/>
          <w:sz w:val="20"/>
          <w:szCs w:val="20"/>
          <w:lang w:val="uk-UA"/>
        </w:rPr>
      </w:pPr>
    </w:p>
    <w:p w14:paraId="6C977C09" w14:textId="3FB5430B" w:rsidR="00E60328" w:rsidRPr="00741374" w:rsidRDefault="003E7CF1" w:rsidP="00BF68B3">
      <w:pPr>
        <w:ind w:firstLine="567"/>
        <w:jc w:val="both"/>
        <w:rPr>
          <w:b/>
          <w:bCs/>
          <w:color w:val="000000" w:themeColor="text1"/>
          <w:sz w:val="20"/>
          <w:szCs w:val="20"/>
          <w:lang w:val="uk-UA"/>
        </w:rPr>
      </w:pPr>
      <w:r w:rsidRPr="00741374">
        <w:rPr>
          <w:b/>
          <w:bCs/>
          <w:color w:val="000000" w:themeColor="text1"/>
          <w:sz w:val="20"/>
          <w:szCs w:val="20"/>
          <w:lang w:val="uk-UA"/>
        </w:rPr>
        <w:t>Д.</w:t>
      </w:r>
      <w:r w:rsidR="004A54A3"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r w:rsidRPr="00741374">
        <w:rPr>
          <w:b/>
          <w:bCs/>
          <w:color w:val="000000" w:themeColor="text1"/>
          <w:sz w:val="20"/>
          <w:szCs w:val="20"/>
          <w:lang w:val="uk-UA"/>
        </w:rPr>
        <w:t>Р.</w:t>
      </w:r>
      <w:r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741374" w:rsidRPr="00741374">
        <w:rPr>
          <w:b/>
          <w:bCs/>
          <w:color w:val="000000" w:themeColor="text1"/>
          <w:sz w:val="20"/>
          <w:szCs w:val="20"/>
          <w:lang w:val="uk-UA"/>
        </w:rPr>
        <w:t>Одайник</w:t>
      </w:r>
      <w:proofErr w:type="spellEnd"/>
      <w:r w:rsidR="00741374" w:rsidRPr="00741374">
        <w:rPr>
          <w:b/>
          <w:bCs/>
          <w:color w:val="000000" w:themeColor="text1"/>
          <w:sz w:val="20"/>
          <w:szCs w:val="20"/>
          <w:lang w:val="uk-UA"/>
        </w:rPr>
        <w:t>, студент</w:t>
      </w:r>
      <w:r w:rsidR="00BF68B3">
        <w:rPr>
          <w:b/>
          <w:bCs/>
          <w:color w:val="000000" w:themeColor="text1"/>
          <w:sz w:val="20"/>
          <w:szCs w:val="20"/>
          <w:lang w:val="uk-UA"/>
        </w:rPr>
        <w:t>ка</w:t>
      </w:r>
      <w:r w:rsidR="00741374" w:rsidRPr="00741374">
        <w:rPr>
          <w:b/>
          <w:bCs/>
          <w:color w:val="000000" w:themeColor="text1"/>
          <w:sz w:val="20"/>
          <w:szCs w:val="20"/>
          <w:lang w:val="uk-UA"/>
        </w:rPr>
        <w:t>, (</w:t>
      </w:r>
      <w:r w:rsidR="00741374" w:rsidRPr="00741374">
        <w:rPr>
          <w:b/>
          <w:bCs/>
          <w:color w:val="000000" w:themeColor="text1"/>
          <w:sz w:val="20"/>
          <w:szCs w:val="20"/>
          <w:shd w:val="clear" w:color="auto" w:fill="FFFFFF"/>
          <w:lang w:val="uk-UA"/>
        </w:rPr>
        <w:t>Харківський національний університет міського господарства імені О. М. Бекетова</w:t>
      </w:r>
      <w:r w:rsidR="00741374">
        <w:rPr>
          <w:b/>
          <w:bCs/>
          <w:color w:val="000000" w:themeColor="text1"/>
          <w:sz w:val="20"/>
          <w:szCs w:val="20"/>
          <w:shd w:val="clear" w:color="auto" w:fill="FFFFFF"/>
          <w:lang w:val="uk-UA"/>
        </w:rPr>
        <w:t>, м. Харків</w:t>
      </w:r>
      <w:r w:rsidR="00741374" w:rsidRPr="00741374">
        <w:rPr>
          <w:b/>
          <w:bCs/>
          <w:color w:val="000000" w:themeColor="text1"/>
          <w:sz w:val="20"/>
          <w:szCs w:val="20"/>
          <w:shd w:val="clear" w:color="auto" w:fill="FFFFFF"/>
          <w:lang w:val="uk-UA"/>
        </w:rPr>
        <w:t>)</w:t>
      </w:r>
    </w:p>
    <w:p w14:paraId="623E185F" w14:textId="5D5951BB" w:rsidR="00E60328" w:rsidRDefault="00E60328" w:rsidP="00BF68B3">
      <w:pPr>
        <w:jc w:val="both"/>
        <w:rPr>
          <w:sz w:val="20"/>
          <w:szCs w:val="20"/>
          <w:lang w:val="uk-UA"/>
        </w:rPr>
      </w:pPr>
    </w:p>
    <w:p w14:paraId="46A15CE2" w14:textId="4A331DBB" w:rsidR="00BF68B3" w:rsidRPr="007C6286" w:rsidRDefault="008E5BBD" w:rsidP="007C6286">
      <w:pPr>
        <w:ind w:firstLine="567"/>
        <w:jc w:val="both"/>
        <w:rPr>
          <w:b/>
          <w:bCs/>
          <w:sz w:val="20"/>
          <w:szCs w:val="20"/>
          <w:lang w:val="en-US"/>
        </w:rPr>
      </w:pPr>
      <w:r w:rsidRPr="007C6286">
        <w:rPr>
          <w:b/>
          <w:bCs/>
          <w:sz w:val="20"/>
          <w:szCs w:val="20"/>
          <w:lang w:val="en-US"/>
        </w:rPr>
        <w:t>D.</w:t>
      </w:r>
      <w:r>
        <w:rPr>
          <w:b/>
          <w:bCs/>
          <w:sz w:val="20"/>
          <w:szCs w:val="20"/>
          <w:lang w:val="uk-UA"/>
        </w:rPr>
        <w:t xml:space="preserve"> </w:t>
      </w:r>
      <w:r w:rsidRPr="007C6286">
        <w:rPr>
          <w:b/>
          <w:bCs/>
          <w:sz w:val="20"/>
          <w:szCs w:val="20"/>
          <w:lang w:val="en-US"/>
        </w:rPr>
        <w:t>R</w:t>
      </w:r>
      <w:r>
        <w:rPr>
          <w:b/>
          <w:bCs/>
          <w:sz w:val="20"/>
          <w:szCs w:val="20"/>
          <w:lang w:val="uk-UA"/>
        </w:rPr>
        <w:t xml:space="preserve">. </w:t>
      </w:r>
      <w:proofErr w:type="spellStart"/>
      <w:r w:rsidR="00BF68B3" w:rsidRPr="007C6286">
        <w:rPr>
          <w:b/>
          <w:bCs/>
          <w:sz w:val="20"/>
          <w:szCs w:val="20"/>
          <w:lang w:val="en-US"/>
        </w:rPr>
        <w:t>Odainyk</w:t>
      </w:r>
      <w:proofErr w:type="spellEnd"/>
      <w:r w:rsidR="00BF68B3" w:rsidRPr="007C6286">
        <w:rPr>
          <w:b/>
          <w:bCs/>
          <w:sz w:val="20"/>
          <w:szCs w:val="20"/>
          <w:lang w:val="en-US"/>
        </w:rPr>
        <w:t xml:space="preserve">, student, (O. M. </w:t>
      </w:r>
      <w:proofErr w:type="spellStart"/>
      <w:r w:rsidR="00BF68B3" w:rsidRPr="007C6286">
        <w:rPr>
          <w:b/>
          <w:bCs/>
          <w:sz w:val="20"/>
          <w:szCs w:val="20"/>
          <w:lang w:val="en-US"/>
        </w:rPr>
        <w:t>Beketov</w:t>
      </w:r>
      <w:proofErr w:type="spellEnd"/>
      <w:r w:rsidR="00BF68B3" w:rsidRPr="007C6286">
        <w:rPr>
          <w:b/>
          <w:bCs/>
          <w:sz w:val="20"/>
          <w:szCs w:val="20"/>
          <w:lang w:val="en-US"/>
        </w:rPr>
        <w:t xml:space="preserve"> National University of Urban Economy in </w:t>
      </w:r>
      <w:proofErr w:type="spellStart"/>
      <w:r w:rsidR="00BF68B3" w:rsidRPr="007C6286">
        <w:rPr>
          <w:b/>
          <w:bCs/>
          <w:sz w:val="20"/>
          <w:szCs w:val="20"/>
          <w:lang w:val="en-US"/>
        </w:rPr>
        <w:t>Kharkiv</w:t>
      </w:r>
      <w:proofErr w:type="spellEnd"/>
      <w:r w:rsidR="00BF68B3" w:rsidRPr="007C6286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="00BF68B3" w:rsidRPr="007C6286">
        <w:rPr>
          <w:b/>
          <w:bCs/>
          <w:sz w:val="20"/>
          <w:szCs w:val="20"/>
          <w:lang w:val="en-US"/>
        </w:rPr>
        <w:t>Kharkiv</w:t>
      </w:r>
      <w:proofErr w:type="spellEnd"/>
      <w:r w:rsidR="00BF68B3" w:rsidRPr="007C6286">
        <w:rPr>
          <w:b/>
          <w:bCs/>
          <w:sz w:val="20"/>
          <w:szCs w:val="20"/>
          <w:lang w:val="en-US"/>
        </w:rPr>
        <w:t>)</w:t>
      </w:r>
    </w:p>
    <w:p w14:paraId="4CBC86AE" w14:textId="7787A131" w:rsidR="00BF68B3" w:rsidRPr="007C6286" w:rsidRDefault="00BF68B3" w:rsidP="007C6286">
      <w:pPr>
        <w:ind w:firstLine="567"/>
        <w:rPr>
          <w:sz w:val="20"/>
          <w:szCs w:val="20"/>
          <w:lang w:val="en-US"/>
        </w:rPr>
      </w:pPr>
    </w:p>
    <w:p w14:paraId="2F6C83E9" w14:textId="5F337EC0" w:rsidR="00EB048B" w:rsidRPr="00D22BF2" w:rsidRDefault="008B1EC8" w:rsidP="00D22BF2">
      <w:pPr>
        <w:ind w:firstLine="567"/>
        <w:jc w:val="both"/>
        <w:rPr>
          <w:i/>
          <w:iCs/>
          <w:sz w:val="18"/>
          <w:szCs w:val="18"/>
          <w:lang w:val="uk-UA"/>
        </w:rPr>
      </w:pPr>
      <w:r w:rsidRPr="00D22BF2">
        <w:rPr>
          <w:i/>
          <w:iCs/>
          <w:sz w:val="18"/>
          <w:szCs w:val="18"/>
          <w:lang w:val="uk-UA"/>
        </w:rPr>
        <w:t>У роботі розглянуто</w:t>
      </w:r>
      <w:r w:rsidR="00EB048B" w:rsidRPr="00D22BF2">
        <w:rPr>
          <w:i/>
          <w:iCs/>
          <w:sz w:val="18"/>
          <w:szCs w:val="18"/>
          <w:lang w:val="uk-UA"/>
        </w:rPr>
        <w:t xml:space="preserve"> </w:t>
      </w:r>
      <w:r w:rsidRPr="00D22BF2">
        <w:rPr>
          <w:i/>
          <w:iCs/>
          <w:sz w:val="18"/>
          <w:szCs w:val="18"/>
          <w:lang w:val="uk-UA"/>
        </w:rPr>
        <w:t>типологічні ознаки й особливості архітектурного формування культурно-освітніх центрів</w:t>
      </w:r>
      <w:r w:rsidR="00286663" w:rsidRPr="00D22BF2">
        <w:rPr>
          <w:i/>
          <w:iCs/>
          <w:sz w:val="18"/>
          <w:szCs w:val="18"/>
          <w:lang w:val="uk-UA"/>
        </w:rPr>
        <w:t>. М</w:t>
      </w:r>
      <w:r w:rsidR="00EB048B" w:rsidRPr="00D22BF2">
        <w:rPr>
          <w:i/>
          <w:iCs/>
          <w:sz w:val="18"/>
          <w:szCs w:val="18"/>
          <w:lang w:val="uk-UA"/>
        </w:rPr>
        <w:t xml:space="preserve">етою </w:t>
      </w:r>
      <w:r w:rsidR="00286663" w:rsidRPr="00D22BF2">
        <w:rPr>
          <w:i/>
          <w:iCs/>
          <w:sz w:val="18"/>
          <w:szCs w:val="18"/>
          <w:lang w:val="uk-UA"/>
        </w:rPr>
        <w:t>є</w:t>
      </w:r>
      <w:r w:rsidR="00EB048B" w:rsidRPr="00D22BF2">
        <w:rPr>
          <w:i/>
          <w:iCs/>
          <w:sz w:val="18"/>
          <w:szCs w:val="18"/>
          <w:lang w:val="uk-UA"/>
        </w:rPr>
        <w:t xml:space="preserve"> систематизаці</w:t>
      </w:r>
      <w:r w:rsidR="00D22BF2">
        <w:rPr>
          <w:i/>
          <w:iCs/>
          <w:sz w:val="18"/>
          <w:szCs w:val="18"/>
          <w:lang w:val="uk-UA"/>
        </w:rPr>
        <w:t>я</w:t>
      </w:r>
      <w:r w:rsidR="00EB048B" w:rsidRPr="00D22BF2">
        <w:rPr>
          <w:i/>
          <w:iCs/>
          <w:sz w:val="18"/>
          <w:szCs w:val="18"/>
          <w:lang w:val="uk-UA"/>
        </w:rPr>
        <w:t xml:space="preserve"> та класифікаці</w:t>
      </w:r>
      <w:r w:rsidR="00D22BF2">
        <w:rPr>
          <w:i/>
          <w:iCs/>
          <w:sz w:val="18"/>
          <w:szCs w:val="18"/>
          <w:lang w:val="uk-UA"/>
        </w:rPr>
        <w:t xml:space="preserve">я досліджуваного типу </w:t>
      </w:r>
      <w:r w:rsidR="00CA54C5">
        <w:rPr>
          <w:i/>
          <w:iCs/>
          <w:sz w:val="18"/>
          <w:szCs w:val="18"/>
          <w:lang w:val="uk-UA"/>
        </w:rPr>
        <w:t xml:space="preserve">будівель </w:t>
      </w:r>
      <w:r w:rsidR="00EB048B" w:rsidRPr="00D22BF2">
        <w:rPr>
          <w:i/>
          <w:iCs/>
          <w:sz w:val="18"/>
          <w:szCs w:val="18"/>
          <w:lang w:val="uk-UA"/>
        </w:rPr>
        <w:t>для подальшого вивчення</w:t>
      </w:r>
      <w:r w:rsidR="00286663" w:rsidRPr="00D22BF2">
        <w:rPr>
          <w:i/>
          <w:iCs/>
          <w:sz w:val="18"/>
          <w:szCs w:val="18"/>
          <w:lang w:val="uk-UA"/>
        </w:rPr>
        <w:t xml:space="preserve"> їхнього</w:t>
      </w:r>
      <w:r w:rsidR="00EB048B" w:rsidRPr="00D22BF2">
        <w:rPr>
          <w:i/>
          <w:iCs/>
          <w:sz w:val="18"/>
          <w:szCs w:val="18"/>
          <w:lang w:val="uk-UA"/>
        </w:rPr>
        <w:t xml:space="preserve"> </w:t>
      </w:r>
      <w:r w:rsidR="001243C0" w:rsidRPr="00D22BF2">
        <w:rPr>
          <w:i/>
          <w:iCs/>
          <w:sz w:val="18"/>
          <w:szCs w:val="18"/>
          <w:lang w:val="uk-UA"/>
        </w:rPr>
        <w:t xml:space="preserve">функціонування </w:t>
      </w:r>
      <w:r w:rsidR="00672D47" w:rsidRPr="00D22BF2">
        <w:rPr>
          <w:i/>
          <w:iCs/>
          <w:sz w:val="18"/>
          <w:szCs w:val="18"/>
          <w:lang w:val="uk-UA"/>
        </w:rPr>
        <w:t>в</w:t>
      </w:r>
      <w:r w:rsidR="009B45CD">
        <w:rPr>
          <w:i/>
          <w:iCs/>
          <w:sz w:val="18"/>
          <w:szCs w:val="18"/>
          <w:lang w:val="uk-UA"/>
        </w:rPr>
        <w:t xml:space="preserve"> контексті розвитку сучасної архітектури, потреб</w:t>
      </w:r>
      <w:r w:rsidR="00EB048B" w:rsidRPr="00D22BF2">
        <w:rPr>
          <w:i/>
          <w:iCs/>
          <w:sz w:val="18"/>
          <w:szCs w:val="18"/>
          <w:lang w:val="uk-UA"/>
        </w:rPr>
        <w:t xml:space="preserve"> суспільства та його життєдіяльності.</w:t>
      </w:r>
    </w:p>
    <w:p w14:paraId="293FC8CB" w14:textId="7743F0F7" w:rsidR="00BF68B3" w:rsidRPr="009B45CD" w:rsidRDefault="00BF68B3" w:rsidP="00D22BF2">
      <w:pPr>
        <w:ind w:firstLine="567"/>
        <w:jc w:val="both"/>
        <w:rPr>
          <w:sz w:val="18"/>
          <w:szCs w:val="18"/>
          <w:lang w:val="uk-UA"/>
        </w:rPr>
      </w:pPr>
    </w:p>
    <w:p w14:paraId="5AEB289A" w14:textId="7E33F878" w:rsidR="001C4769" w:rsidRPr="009B45CD" w:rsidRDefault="007C6286" w:rsidP="00D22BF2">
      <w:pPr>
        <w:ind w:firstLine="567"/>
        <w:jc w:val="both"/>
        <w:rPr>
          <w:i/>
          <w:iCs/>
          <w:sz w:val="18"/>
          <w:szCs w:val="18"/>
          <w:lang w:val="en-US"/>
        </w:rPr>
      </w:pPr>
      <w:r w:rsidRPr="00D22BF2">
        <w:rPr>
          <w:i/>
          <w:iCs/>
          <w:sz w:val="18"/>
          <w:szCs w:val="18"/>
          <w:lang w:val="en-US"/>
        </w:rPr>
        <w:t xml:space="preserve">The paper examines the typological features and characteristic of </w:t>
      </w:r>
      <w:r w:rsidR="000E03B7" w:rsidRPr="00D22BF2">
        <w:rPr>
          <w:i/>
          <w:iCs/>
          <w:sz w:val="18"/>
          <w:szCs w:val="18"/>
          <w:lang w:val="en-US"/>
        </w:rPr>
        <w:t xml:space="preserve">architectural formation of </w:t>
      </w:r>
      <w:r w:rsidRPr="00D22BF2">
        <w:rPr>
          <w:i/>
          <w:iCs/>
          <w:sz w:val="18"/>
          <w:szCs w:val="18"/>
          <w:lang w:val="en-US"/>
        </w:rPr>
        <w:t>cultural and educational centers</w:t>
      </w:r>
      <w:r w:rsidR="00D22BF2" w:rsidRPr="00D22BF2">
        <w:rPr>
          <w:sz w:val="18"/>
          <w:szCs w:val="18"/>
          <w:lang w:val="uk-UA"/>
        </w:rPr>
        <w:t xml:space="preserve">. </w:t>
      </w:r>
      <w:r w:rsidR="001C4769" w:rsidRPr="001C4769">
        <w:rPr>
          <w:i/>
          <w:iCs/>
          <w:sz w:val="18"/>
          <w:szCs w:val="18"/>
          <w:lang w:val="en-US"/>
        </w:rPr>
        <w:t xml:space="preserve">The goal is to systematize and classify the studied type of buildings for further </w:t>
      </w:r>
      <w:r w:rsidR="00930DC0">
        <w:rPr>
          <w:i/>
          <w:iCs/>
          <w:sz w:val="18"/>
          <w:szCs w:val="18"/>
          <w:lang w:val="en-US"/>
        </w:rPr>
        <w:t>research</w:t>
      </w:r>
      <w:r w:rsidR="001C4769" w:rsidRPr="001C4769">
        <w:rPr>
          <w:i/>
          <w:iCs/>
          <w:sz w:val="18"/>
          <w:szCs w:val="18"/>
          <w:lang w:val="en-US"/>
        </w:rPr>
        <w:t xml:space="preserve"> of their functioning in the context of </w:t>
      </w:r>
      <w:r w:rsidR="00930DC0" w:rsidRPr="001C4769">
        <w:rPr>
          <w:i/>
          <w:iCs/>
          <w:sz w:val="18"/>
          <w:szCs w:val="18"/>
          <w:lang w:val="en-US"/>
        </w:rPr>
        <w:t xml:space="preserve">modern architecture </w:t>
      </w:r>
      <w:r w:rsidR="001C4769" w:rsidRPr="001C4769">
        <w:rPr>
          <w:i/>
          <w:iCs/>
          <w:sz w:val="18"/>
          <w:szCs w:val="18"/>
          <w:lang w:val="en-US"/>
        </w:rPr>
        <w:t>development, the needs of society and its vital activities.</w:t>
      </w:r>
    </w:p>
    <w:p w14:paraId="7ADA9D8C" w14:textId="77777777" w:rsidR="00D22BF2" w:rsidRPr="009B45CD" w:rsidRDefault="00D22BF2" w:rsidP="00D22BF2">
      <w:pPr>
        <w:ind w:firstLine="567"/>
        <w:rPr>
          <w:sz w:val="20"/>
          <w:szCs w:val="20"/>
          <w:lang w:val="en-US"/>
        </w:rPr>
      </w:pPr>
    </w:p>
    <w:p w14:paraId="5E012998" w14:textId="1BB1A9E8" w:rsidR="00E60328" w:rsidRDefault="00874EEF" w:rsidP="00024EE6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Сучасні к</w:t>
      </w:r>
      <w:r w:rsidR="00E60328" w:rsidRPr="00741374">
        <w:rPr>
          <w:sz w:val="20"/>
          <w:szCs w:val="20"/>
          <w:lang w:val="uk-UA"/>
        </w:rPr>
        <w:t xml:space="preserve">ультурні та освітні центри </w:t>
      </w:r>
      <w:r>
        <w:rPr>
          <w:sz w:val="20"/>
          <w:szCs w:val="20"/>
          <w:lang w:val="uk-UA"/>
        </w:rPr>
        <w:t xml:space="preserve">– це унікальні </w:t>
      </w:r>
      <w:proofErr w:type="spellStart"/>
      <w:r w:rsidR="00B83D6E">
        <w:rPr>
          <w:sz w:val="20"/>
          <w:szCs w:val="20"/>
          <w:lang w:val="uk-UA"/>
        </w:rPr>
        <w:t>поліфункціональні</w:t>
      </w:r>
      <w:proofErr w:type="spellEnd"/>
      <w:r>
        <w:rPr>
          <w:sz w:val="20"/>
          <w:szCs w:val="20"/>
          <w:lang w:val="uk-UA"/>
        </w:rPr>
        <w:t xml:space="preserve"> архітектурні об’єкти</w:t>
      </w:r>
      <w:r w:rsidR="00E60328" w:rsidRPr="00741374">
        <w:rPr>
          <w:sz w:val="20"/>
          <w:szCs w:val="20"/>
          <w:lang w:val="uk-UA"/>
        </w:rPr>
        <w:t xml:space="preserve">, де </w:t>
      </w:r>
      <w:r w:rsidR="00B83D6E">
        <w:rPr>
          <w:sz w:val="20"/>
          <w:szCs w:val="20"/>
          <w:lang w:val="uk-UA"/>
        </w:rPr>
        <w:t>широкі верстви населення</w:t>
      </w:r>
      <w:r w:rsidR="00E60328" w:rsidRPr="00741374">
        <w:rPr>
          <w:sz w:val="20"/>
          <w:szCs w:val="20"/>
          <w:lang w:val="uk-UA"/>
        </w:rPr>
        <w:t xml:space="preserve"> взаємодіють зі знаннями, творчістю та обмінюються досвідом. Як архітектурні </w:t>
      </w:r>
      <w:r w:rsidR="000D2066">
        <w:rPr>
          <w:sz w:val="20"/>
          <w:szCs w:val="20"/>
          <w:lang w:val="uk-UA"/>
        </w:rPr>
        <w:t>об’єкти</w:t>
      </w:r>
      <w:r w:rsidR="00E60328" w:rsidRPr="00741374">
        <w:rPr>
          <w:sz w:val="20"/>
          <w:szCs w:val="20"/>
          <w:lang w:val="uk-UA"/>
        </w:rPr>
        <w:t xml:space="preserve"> вони пропонують унікальні можливості дослідити, як </w:t>
      </w:r>
      <w:r w:rsidR="000D2066">
        <w:rPr>
          <w:sz w:val="20"/>
          <w:szCs w:val="20"/>
          <w:lang w:val="uk-UA"/>
        </w:rPr>
        <w:t>предметно-просторове</w:t>
      </w:r>
      <w:r w:rsidR="00E60328" w:rsidRPr="00741374">
        <w:rPr>
          <w:sz w:val="20"/>
          <w:szCs w:val="20"/>
          <w:lang w:val="uk-UA"/>
        </w:rPr>
        <w:t xml:space="preserve"> середовище може сприяти навчанню, культурному самовираженню та </w:t>
      </w:r>
      <w:r w:rsidR="00E60328" w:rsidRPr="000D2066">
        <w:rPr>
          <w:spacing w:val="-4"/>
          <w:sz w:val="20"/>
          <w:szCs w:val="20"/>
          <w:lang w:val="uk-UA"/>
        </w:rPr>
        <w:t xml:space="preserve">соціальній взаємодії. Значення цих </w:t>
      </w:r>
      <w:proofErr w:type="spellStart"/>
      <w:r w:rsidR="00E60328" w:rsidRPr="000D2066">
        <w:rPr>
          <w:spacing w:val="-4"/>
          <w:sz w:val="20"/>
          <w:szCs w:val="20"/>
          <w:lang w:val="uk-UA"/>
        </w:rPr>
        <w:t>про</w:t>
      </w:r>
      <w:r w:rsidR="00CB0118" w:rsidRPr="000D2066">
        <w:rPr>
          <w:spacing w:val="-4"/>
          <w:sz w:val="20"/>
          <w:szCs w:val="20"/>
          <w:lang w:val="uk-UA"/>
        </w:rPr>
        <w:t>є</w:t>
      </w:r>
      <w:r w:rsidR="00E60328" w:rsidRPr="000D2066">
        <w:rPr>
          <w:spacing w:val="-4"/>
          <w:sz w:val="20"/>
          <w:szCs w:val="20"/>
          <w:lang w:val="uk-UA"/>
        </w:rPr>
        <w:t>ктів</w:t>
      </w:r>
      <w:proofErr w:type="spellEnd"/>
      <w:r w:rsidR="00E60328" w:rsidRPr="000D2066">
        <w:rPr>
          <w:spacing w:val="-4"/>
          <w:sz w:val="20"/>
          <w:szCs w:val="20"/>
          <w:lang w:val="uk-UA"/>
        </w:rPr>
        <w:t xml:space="preserve"> полягає не лише в їхній функції, але й у тому, як вони відображають цінності та прагнення суспільства.</w:t>
      </w:r>
      <w:r w:rsidR="00E60328" w:rsidRPr="00741374">
        <w:rPr>
          <w:sz w:val="20"/>
          <w:szCs w:val="20"/>
          <w:lang w:val="uk-UA"/>
        </w:rPr>
        <w:t xml:space="preserve"> </w:t>
      </w:r>
    </w:p>
    <w:p w14:paraId="69658C10" w14:textId="342B90C6" w:rsidR="00F536A5" w:rsidRPr="00F536A5" w:rsidRDefault="00F536A5" w:rsidP="00024EE6">
      <w:pPr>
        <w:ind w:firstLine="567"/>
        <w:jc w:val="both"/>
        <w:rPr>
          <w:sz w:val="20"/>
          <w:szCs w:val="20"/>
          <w:lang w:val="uk-UA"/>
        </w:rPr>
      </w:pPr>
      <w:r w:rsidRPr="00F536A5">
        <w:rPr>
          <w:sz w:val="20"/>
          <w:szCs w:val="20"/>
          <w:lang w:val="uk-UA"/>
        </w:rPr>
        <w:t xml:space="preserve">Загалом культурно-освітні </w:t>
      </w:r>
      <w:r w:rsidR="0099358C">
        <w:rPr>
          <w:sz w:val="20"/>
          <w:szCs w:val="20"/>
          <w:lang w:val="uk-UA"/>
        </w:rPr>
        <w:t>центри</w:t>
      </w:r>
      <w:r w:rsidRPr="00F536A5">
        <w:rPr>
          <w:sz w:val="20"/>
          <w:szCs w:val="20"/>
          <w:lang w:val="uk-UA"/>
        </w:rPr>
        <w:t xml:space="preserve"> можна </w:t>
      </w:r>
      <w:r w:rsidR="00C81852">
        <w:rPr>
          <w:sz w:val="20"/>
          <w:szCs w:val="20"/>
          <w:lang w:val="uk-UA"/>
        </w:rPr>
        <w:t>охарактеризувати</w:t>
      </w:r>
      <w:r w:rsidRPr="00F536A5">
        <w:rPr>
          <w:sz w:val="20"/>
          <w:szCs w:val="20"/>
          <w:lang w:val="uk-UA"/>
        </w:rPr>
        <w:t xml:space="preserve"> як багатофункціональні міждисциплінарні заклади культури та освіти, що забезпечують доступ до широкого спектру культурних послуг, сприяють участі громадян у культурних закладах, пропонують можливості навчання протягом усього життя </w:t>
      </w:r>
      <w:r w:rsidR="00D332B6">
        <w:rPr>
          <w:sz w:val="20"/>
          <w:szCs w:val="20"/>
          <w:lang w:val="uk-UA"/>
        </w:rPr>
        <w:t>тощо</w:t>
      </w:r>
      <w:r w:rsidRPr="00F536A5">
        <w:rPr>
          <w:sz w:val="20"/>
          <w:szCs w:val="20"/>
          <w:lang w:val="uk-UA"/>
        </w:rPr>
        <w:t xml:space="preserve">. Як інституції вони існують у різних формах і навіть без узгодженої назви. </w:t>
      </w:r>
    </w:p>
    <w:p w14:paraId="33EA851D" w14:textId="37F8A074" w:rsidR="006047DC" w:rsidRDefault="00F536A5" w:rsidP="00024EE6">
      <w:pPr>
        <w:ind w:firstLine="567"/>
        <w:jc w:val="both"/>
        <w:rPr>
          <w:sz w:val="20"/>
          <w:szCs w:val="20"/>
          <w:lang w:val="uk-UA"/>
        </w:rPr>
      </w:pPr>
      <w:r w:rsidRPr="00F536A5">
        <w:rPr>
          <w:sz w:val="20"/>
          <w:szCs w:val="20"/>
          <w:lang w:val="uk-UA"/>
        </w:rPr>
        <w:t xml:space="preserve">На відміну від культурних організацій, таких як музеї, бібліотеки, театри, концертні зали, виставкові галереї тощо, де діяльність і основні функції можна чітко визначити, спектр </w:t>
      </w:r>
      <w:r w:rsidR="00C81852">
        <w:rPr>
          <w:sz w:val="20"/>
          <w:szCs w:val="20"/>
          <w:lang w:val="uk-UA"/>
        </w:rPr>
        <w:t>функцій</w:t>
      </w:r>
      <w:r w:rsidRPr="00F536A5">
        <w:rPr>
          <w:sz w:val="20"/>
          <w:szCs w:val="20"/>
          <w:lang w:val="uk-UA"/>
        </w:rPr>
        <w:t>, що охоплю</w:t>
      </w:r>
      <w:r w:rsidR="00C81852">
        <w:rPr>
          <w:sz w:val="20"/>
          <w:szCs w:val="20"/>
          <w:lang w:val="uk-UA"/>
        </w:rPr>
        <w:t>ю</w:t>
      </w:r>
      <w:r w:rsidRPr="00F536A5">
        <w:rPr>
          <w:sz w:val="20"/>
          <w:szCs w:val="20"/>
          <w:lang w:val="uk-UA"/>
        </w:rPr>
        <w:t xml:space="preserve">ться культурно-освітніми </w:t>
      </w:r>
      <w:r w:rsidR="0099358C">
        <w:rPr>
          <w:sz w:val="20"/>
          <w:szCs w:val="20"/>
          <w:lang w:val="uk-UA"/>
        </w:rPr>
        <w:t>центрами</w:t>
      </w:r>
      <w:r w:rsidRPr="00F536A5">
        <w:rPr>
          <w:sz w:val="20"/>
          <w:szCs w:val="20"/>
          <w:lang w:val="uk-UA"/>
        </w:rPr>
        <w:t>, настільки широкий і різноманітний, що їх класифікація та типологія є значним викликом</w:t>
      </w:r>
      <w:r w:rsidRPr="009B45CD">
        <w:rPr>
          <w:sz w:val="20"/>
          <w:szCs w:val="20"/>
          <w:lang w:val="uk-UA"/>
        </w:rPr>
        <w:t>.</w:t>
      </w:r>
      <w:r w:rsidR="006047DC">
        <w:rPr>
          <w:sz w:val="20"/>
          <w:szCs w:val="20"/>
          <w:lang w:val="uk-UA"/>
        </w:rPr>
        <w:t xml:space="preserve"> </w:t>
      </w:r>
      <w:r w:rsidR="00DD06B5">
        <w:rPr>
          <w:sz w:val="20"/>
          <w:szCs w:val="20"/>
          <w:lang w:val="uk-UA"/>
        </w:rPr>
        <w:t>С</w:t>
      </w:r>
      <w:r w:rsidR="009B45CD">
        <w:rPr>
          <w:sz w:val="20"/>
          <w:szCs w:val="20"/>
          <w:lang w:val="uk-UA"/>
        </w:rPr>
        <w:t xml:space="preserve">лід </w:t>
      </w:r>
      <w:r w:rsidRPr="00F536A5">
        <w:rPr>
          <w:sz w:val="20"/>
          <w:szCs w:val="20"/>
          <w:lang w:val="uk-UA"/>
        </w:rPr>
        <w:t>пам’ятати, що історичне походження таких будівель та їх численні моделі, які розвивалися з часом під впливом історичних, політичних, культурних і соціально-</w:t>
      </w:r>
      <w:r w:rsidRPr="00F536A5">
        <w:rPr>
          <w:sz w:val="20"/>
          <w:szCs w:val="20"/>
          <w:lang w:val="uk-UA"/>
        </w:rPr>
        <w:lastRenderedPageBreak/>
        <w:t>економічних процес</w:t>
      </w:r>
      <w:r w:rsidR="00C81852">
        <w:rPr>
          <w:sz w:val="20"/>
          <w:szCs w:val="20"/>
          <w:lang w:val="uk-UA"/>
        </w:rPr>
        <w:t>ів, можуть значно відрізнятися у</w:t>
      </w:r>
      <w:r w:rsidRPr="00F536A5">
        <w:rPr>
          <w:sz w:val="20"/>
          <w:szCs w:val="20"/>
          <w:lang w:val="uk-UA"/>
        </w:rPr>
        <w:t xml:space="preserve"> різних країнах, що робить вивчення та концептуалізацію цих закладів ще складніш</w:t>
      </w:r>
      <w:r w:rsidR="006047DC">
        <w:rPr>
          <w:sz w:val="20"/>
          <w:szCs w:val="20"/>
          <w:lang w:val="uk-UA"/>
        </w:rPr>
        <w:t>им.</w:t>
      </w:r>
    </w:p>
    <w:p w14:paraId="78AEF445" w14:textId="4108A047" w:rsidR="006047DC" w:rsidRPr="006047DC" w:rsidRDefault="001816DD" w:rsidP="00024EE6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Втім,</w:t>
      </w:r>
      <w:r w:rsidR="00B12E0A">
        <w:rPr>
          <w:sz w:val="20"/>
          <w:szCs w:val="20"/>
          <w:lang w:val="uk-UA"/>
        </w:rPr>
        <w:t xml:space="preserve"> к</w:t>
      </w:r>
      <w:r w:rsidR="006047DC" w:rsidRPr="006047DC">
        <w:rPr>
          <w:sz w:val="20"/>
          <w:szCs w:val="20"/>
          <w:lang w:val="uk-UA"/>
        </w:rPr>
        <w:t xml:space="preserve">ультурно-освітні </w:t>
      </w:r>
      <w:r w:rsidR="00B12E0A">
        <w:rPr>
          <w:sz w:val="20"/>
          <w:szCs w:val="20"/>
          <w:lang w:val="uk-UA"/>
        </w:rPr>
        <w:t>центри</w:t>
      </w:r>
      <w:r w:rsidR="006047DC" w:rsidRPr="006047DC">
        <w:rPr>
          <w:sz w:val="20"/>
          <w:szCs w:val="20"/>
          <w:lang w:val="uk-UA"/>
        </w:rPr>
        <w:t xml:space="preserve"> мають </w:t>
      </w:r>
      <w:r w:rsidR="00732A80">
        <w:rPr>
          <w:sz w:val="20"/>
          <w:szCs w:val="20"/>
          <w:lang w:val="uk-UA"/>
        </w:rPr>
        <w:t xml:space="preserve">власні </w:t>
      </w:r>
      <w:r>
        <w:rPr>
          <w:sz w:val="20"/>
          <w:szCs w:val="20"/>
          <w:lang w:val="uk-UA"/>
        </w:rPr>
        <w:t>яскраві</w:t>
      </w:r>
      <w:r w:rsidR="00732A80">
        <w:rPr>
          <w:sz w:val="20"/>
          <w:szCs w:val="20"/>
          <w:lang w:val="uk-UA"/>
        </w:rPr>
        <w:t xml:space="preserve"> </w:t>
      </w:r>
      <w:r w:rsidR="006047DC" w:rsidRPr="006047DC">
        <w:rPr>
          <w:sz w:val="20"/>
          <w:szCs w:val="20"/>
          <w:lang w:val="uk-UA"/>
        </w:rPr>
        <w:t xml:space="preserve">типологічні ознаки та специфічні особливості, які визначають їх функціональність та роль у суспільстві </w:t>
      </w:r>
      <w:r w:rsidR="00BE6217">
        <w:rPr>
          <w:sz w:val="20"/>
          <w:szCs w:val="20"/>
          <w:lang w:val="uk-UA"/>
        </w:rPr>
        <w:t>й</w:t>
      </w:r>
      <w:r w:rsidR="006047DC" w:rsidRPr="006047DC">
        <w:rPr>
          <w:sz w:val="20"/>
          <w:szCs w:val="20"/>
          <w:lang w:val="uk-UA"/>
        </w:rPr>
        <w:t xml:space="preserve"> архітектур</w:t>
      </w:r>
      <w:r w:rsidR="00D76E1A">
        <w:rPr>
          <w:sz w:val="20"/>
          <w:szCs w:val="20"/>
          <w:lang w:val="uk-UA"/>
        </w:rPr>
        <w:t>ному середовищі</w:t>
      </w:r>
      <w:r w:rsidR="006047DC" w:rsidRPr="006047DC">
        <w:rPr>
          <w:sz w:val="20"/>
          <w:szCs w:val="20"/>
          <w:lang w:val="uk-UA"/>
        </w:rPr>
        <w:t xml:space="preserve">. </w:t>
      </w:r>
      <w:r w:rsidR="00B8699A">
        <w:rPr>
          <w:sz w:val="20"/>
          <w:szCs w:val="20"/>
          <w:lang w:val="uk-UA"/>
        </w:rPr>
        <w:t xml:space="preserve">Використовуючи методи порівняльного </w:t>
      </w:r>
      <w:r w:rsidR="006B0F78">
        <w:rPr>
          <w:sz w:val="20"/>
          <w:szCs w:val="20"/>
          <w:lang w:val="uk-UA"/>
        </w:rPr>
        <w:t xml:space="preserve">та ретроспективного </w:t>
      </w:r>
      <w:r w:rsidR="00B8699A">
        <w:rPr>
          <w:sz w:val="20"/>
          <w:szCs w:val="20"/>
          <w:lang w:val="uk-UA"/>
        </w:rPr>
        <w:t>аналіз</w:t>
      </w:r>
      <w:r w:rsidR="006B0F78">
        <w:rPr>
          <w:sz w:val="20"/>
          <w:szCs w:val="20"/>
          <w:lang w:val="uk-UA"/>
        </w:rPr>
        <w:t>ів</w:t>
      </w:r>
      <w:r w:rsidR="00761342">
        <w:rPr>
          <w:sz w:val="20"/>
          <w:szCs w:val="20"/>
          <w:lang w:val="uk-UA"/>
        </w:rPr>
        <w:t>, к</w:t>
      </w:r>
      <w:r w:rsidR="006047DC" w:rsidRPr="006047DC">
        <w:rPr>
          <w:sz w:val="20"/>
          <w:szCs w:val="20"/>
          <w:lang w:val="uk-UA"/>
        </w:rPr>
        <w:t>ласифікувати дослідж</w:t>
      </w:r>
      <w:r w:rsidR="0054688E">
        <w:rPr>
          <w:sz w:val="20"/>
          <w:szCs w:val="20"/>
          <w:lang w:val="uk-UA"/>
        </w:rPr>
        <w:t>уваний тип будівель</w:t>
      </w:r>
      <w:r w:rsidR="006047DC" w:rsidRPr="006047DC">
        <w:rPr>
          <w:sz w:val="20"/>
          <w:szCs w:val="20"/>
          <w:lang w:val="uk-UA"/>
        </w:rPr>
        <w:t xml:space="preserve"> можна за такими типологічними ознаками:</w:t>
      </w:r>
    </w:p>
    <w:p w14:paraId="6ADE005D" w14:textId="4B4958CD" w:rsidR="006047DC" w:rsidRPr="00B12E0A" w:rsidRDefault="006047DC" w:rsidP="00024EE6">
      <w:pPr>
        <w:ind w:firstLine="567"/>
        <w:jc w:val="both"/>
        <w:rPr>
          <w:sz w:val="20"/>
          <w:szCs w:val="20"/>
          <w:lang w:val="uk-UA"/>
        </w:rPr>
      </w:pPr>
      <w:r w:rsidRPr="00B12E0A">
        <w:rPr>
          <w:sz w:val="20"/>
          <w:szCs w:val="20"/>
          <w:lang w:val="uk-UA"/>
        </w:rPr>
        <w:t xml:space="preserve">1) </w:t>
      </w:r>
      <w:r w:rsidR="00B12E0A">
        <w:rPr>
          <w:sz w:val="20"/>
          <w:szCs w:val="20"/>
          <w:lang w:val="uk-UA"/>
        </w:rPr>
        <w:t>р</w:t>
      </w:r>
      <w:r w:rsidRPr="00B12E0A">
        <w:rPr>
          <w:sz w:val="20"/>
          <w:szCs w:val="20"/>
          <w:lang w:val="uk-UA"/>
        </w:rPr>
        <w:t>озміщення в структурі міста</w:t>
      </w:r>
      <w:r w:rsidR="001945A1">
        <w:rPr>
          <w:sz w:val="20"/>
          <w:szCs w:val="20"/>
          <w:lang w:val="uk-UA"/>
        </w:rPr>
        <w:t xml:space="preserve"> </w:t>
      </w:r>
      <w:r w:rsidR="00C81852">
        <w:rPr>
          <w:sz w:val="20"/>
          <w:szCs w:val="20"/>
          <w:lang w:val="uk-UA"/>
        </w:rPr>
        <w:t>(у</w:t>
      </w:r>
      <w:r w:rsidR="001945A1" w:rsidRPr="001945A1">
        <w:rPr>
          <w:sz w:val="20"/>
          <w:szCs w:val="20"/>
          <w:lang w:val="uk-UA"/>
        </w:rPr>
        <w:t xml:space="preserve"> центрі міста</w:t>
      </w:r>
      <w:r w:rsidR="001945A1">
        <w:rPr>
          <w:sz w:val="20"/>
          <w:szCs w:val="20"/>
          <w:lang w:val="uk-UA"/>
        </w:rPr>
        <w:t xml:space="preserve">, </w:t>
      </w:r>
      <w:r w:rsidR="001945A1" w:rsidRPr="001945A1">
        <w:rPr>
          <w:sz w:val="20"/>
          <w:szCs w:val="20"/>
          <w:lang w:val="uk-UA"/>
        </w:rPr>
        <w:t>в історичній частині</w:t>
      </w:r>
      <w:r w:rsidR="001945A1">
        <w:rPr>
          <w:sz w:val="20"/>
          <w:szCs w:val="20"/>
          <w:lang w:val="uk-UA"/>
        </w:rPr>
        <w:t xml:space="preserve">, </w:t>
      </w:r>
      <w:r w:rsidR="001945A1" w:rsidRPr="001945A1">
        <w:rPr>
          <w:sz w:val="20"/>
          <w:szCs w:val="20"/>
          <w:lang w:val="uk-UA"/>
        </w:rPr>
        <w:t>у нових районах, що розвиваються</w:t>
      </w:r>
      <w:r w:rsidR="001945A1">
        <w:rPr>
          <w:sz w:val="20"/>
          <w:szCs w:val="20"/>
          <w:lang w:val="uk-UA"/>
        </w:rPr>
        <w:t xml:space="preserve">, </w:t>
      </w:r>
      <w:r w:rsidR="001945A1" w:rsidRPr="001945A1">
        <w:rPr>
          <w:sz w:val="20"/>
          <w:szCs w:val="20"/>
          <w:lang w:val="uk-UA"/>
        </w:rPr>
        <w:t>на території рекреаційної зони</w:t>
      </w:r>
      <w:r w:rsidR="001945A1">
        <w:rPr>
          <w:sz w:val="20"/>
          <w:szCs w:val="20"/>
          <w:lang w:val="uk-UA"/>
        </w:rPr>
        <w:t xml:space="preserve">, </w:t>
      </w:r>
      <w:r w:rsidR="006471E2">
        <w:rPr>
          <w:sz w:val="20"/>
          <w:szCs w:val="20"/>
          <w:lang w:val="uk-UA"/>
        </w:rPr>
        <w:t xml:space="preserve">у </w:t>
      </w:r>
      <w:r w:rsidR="001945A1" w:rsidRPr="001945A1">
        <w:rPr>
          <w:sz w:val="20"/>
          <w:szCs w:val="20"/>
          <w:lang w:val="uk-UA"/>
        </w:rPr>
        <w:t>периферійн</w:t>
      </w:r>
      <w:r w:rsidR="006471E2">
        <w:rPr>
          <w:sz w:val="20"/>
          <w:szCs w:val="20"/>
          <w:lang w:val="uk-UA"/>
        </w:rPr>
        <w:t>их</w:t>
      </w:r>
      <w:r w:rsidR="001945A1" w:rsidRPr="001945A1">
        <w:rPr>
          <w:sz w:val="20"/>
          <w:szCs w:val="20"/>
          <w:lang w:val="uk-UA"/>
        </w:rPr>
        <w:t xml:space="preserve"> район</w:t>
      </w:r>
      <w:r w:rsidR="006471E2">
        <w:rPr>
          <w:sz w:val="20"/>
          <w:szCs w:val="20"/>
          <w:lang w:val="uk-UA"/>
        </w:rPr>
        <w:t>ах</w:t>
      </w:r>
      <w:r w:rsidR="001945A1">
        <w:rPr>
          <w:sz w:val="20"/>
          <w:szCs w:val="20"/>
          <w:lang w:val="uk-UA"/>
        </w:rPr>
        <w:t xml:space="preserve">, </w:t>
      </w:r>
      <w:r w:rsidR="001945A1" w:rsidRPr="001945A1">
        <w:rPr>
          <w:sz w:val="20"/>
          <w:szCs w:val="20"/>
          <w:lang w:val="uk-UA"/>
        </w:rPr>
        <w:t>житлов</w:t>
      </w:r>
      <w:r w:rsidR="006471E2">
        <w:rPr>
          <w:sz w:val="20"/>
          <w:szCs w:val="20"/>
          <w:lang w:val="uk-UA"/>
        </w:rPr>
        <w:t>их</w:t>
      </w:r>
      <w:r w:rsidR="001945A1" w:rsidRPr="001945A1">
        <w:rPr>
          <w:sz w:val="20"/>
          <w:szCs w:val="20"/>
          <w:lang w:val="uk-UA"/>
        </w:rPr>
        <w:t xml:space="preserve"> район</w:t>
      </w:r>
      <w:r w:rsidR="006471E2">
        <w:rPr>
          <w:sz w:val="20"/>
          <w:szCs w:val="20"/>
          <w:lang w:val="uk-UA"/>
        </w:rPr>
        <w:t>ах</w:t>
      </w:r>
      <w:r w:rsidR="001945A1">
        <w:rPr>
          <w:sz w:val="20"/>
          <w:szCs w:val="20"/>
          <w:lang w:val="uk-UA"/>
        </w:rPr>
        <w:t>);</w:t>
      </w:r>
    </w:p>
    <w:p w14:paraId="6CD4C0BB" w14:textId="474600F8" w:rsidR="00B12E0A" w:rsidRPr="003F6909" w:rsidRDefault="00B12E0A" w:rsidP="00024EE6">
      <w:pPr>
        <w:ind w:firstLine="567"/>
        <w:jc w:val="both"/>
        <w:rPr>
          <w:rStyle w:val="a3"/>
          <w:b w:val="0"/>
          <w:bCs w:val="0"/>
          <w:sz w:val="20"/>
          <w:szCs w:val="20"/>
          <w:lang w:val="uk-UA"/>
        </w:rPr>
      </w:pPr>
      <w:r w:rsidRPr="00B12E0A">
        <w:rPr>
          <w:rStyle w:val="a3"/>
          <w:b w:val="0"/>
          <w:bCs w:val="0"/>
          <w:sz w:val="20"/>
          <w:szCs w:val="20"/>
          <w:lang w:val="uk-UA"/>
        </w:rPr>
        <w:t xml:space="preserve">2) </w:t>
      </w:r>
      <w:r>
        <w:rPr>
          <w:rStyle w:val="a3"/>
          <w:b w:val="0"/>
          <w:bCs w:val="0"/>
          <w:sz w:val="20"/>
          <w:szCs w:val="20"/>
          <w:lang w:val="uk-UA"/>
        </w:rPr>
        <w:t>м</w:t>
      </w:r>
      <w:r w:rsidRPr="00B12E0A">
        <w:rPr>
          <w:rStyle w:val="a3"/>
          <w:b w:val="0"/>
          <w:bCs w:val="0"/>
          <w:sz w:val="20"/>
          <w:szCs w:val="20"/>
          <w:lang w:val="uk-UA"/>
        </w:rPr>
        <w:t>асштаб та територіальне охоплення</w:t>
      </w:r>
      <w:r w:rsidR="003F6909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3F6909" w:rsidRPr="003F6909">
        <w:rPr>
          <w:rStyle w:val="a3"/>
          <w:b w:val="0"/>
          <w:bCs w:val="0"/>
          <w:sz w:val="20"/>
          <w:szCs w:val="20"/>
          <w:lang w:val="uk-UA"/>
        </w:rPr>
        <w:t>(</w:t>
      </w:r>
      <w:r w:rsidR="009B45CD" w:rsidRPr="001945A1">
        <w:rPr>
          <w:sz w:val="20"/>
          <w:szCs w:val="20"/>
          <w:lang w:val="uk-UA"/>
        </w:rPr>
        <w:t>локального значення</w:t>
      </w:r>
      <w:r w:rsidR="009B45CD">
        <w:rPr>
          <w:sz w:val="20"/>
          <w:szCs w:val="20"/>
          <w:lang w:val="uk-UA"/>
        </w:rPr>
        <w:t>,</w:t>
      </w:r>
      <w:r w:rsidR="009B45CD" w:rsidRPr="003F6909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9B45CD">
        <w:rPr>
          <w:rStyle w:val="a3"/>
          <w:b w:val="0"/>
          <w:bCs w:val="0"/>
          <w:sz w:val="20"/>
          <w:szCs w:val="20"/>
          <w:lang w:val="uk-UA"/>
        </w:rPr>
        <w:t>міські</w:t>
      </w:r>
      <w:r w:rsidR="003F6909" w:rsidRPr="009B45CD">
        <w:rPr>
          <w:bCs/>
          <w:sz w:val="20"/>
          <w:szCs w:val="20"/>
          <w:lang w:val="uk-UA"/>
        </w:rPr>
        <w:t xml:space="preserve">, </w:t>
      </w:r>
      <w:r w:rsidR="003F6909" w:rsidRPr="003F6909">
        <w:rPr>
          <w:rStyle w:val="a3"/>
          <w:b w:val="0"/>
          <w:bCs w:val="0"/>
          <w:sz w:val="20"/>
          <w:szCs w:val="20"/>
          <w:lang w:val="uk-UA"/>
        </w:rPr>
        <w:t>національні, міжнародні</w:t>
      </w:r>
      <w:r w:rsidR="00151238">
        <w:rPr>
          <w:rStyle w:val="a3"/>
          <w:b w:val="0"/>
          <w:bCs w:val="0"/>
          <w:sz w:val="20"/>
          <w:szCs w:val="20"/>
          <w:lang w:val="uk-UA"/>
        </w:rPr>
        <w:t xml:space="preserve"> центри</w:t>
      </w:r>
      <w:r w:rsidR="003F6909" w:rsidRPr="003F6909">
        <w:rPr>
          <w:rStyle w:val="a3"/>
          <w:b w:val="0"/>
          <w:bCs w:val="0"/>
          <w:sz w:val="20"/>
          <w:szCs w:val="20"/>
          <w:lang w:val="uk-UA"/>
        </w:rPr>
        <w:t>)</w:t>
      </w:r>
      <w:r w:rsidR="00760B53">
        <w:rPr>
          <w:rStyle w:val="a3"/>
          <w:b w:val="0"/>
          <w:bCs w:val="0"/>
          <w:sz w:val="20"/>
          <w:szCs w:val="20"/>
          <w:lang w:val="uk-UA"/>
        </w:rPr>
        <w:t>;</w:t>
      </w:r>
    </w:p>
    <w:p w14:paraId="27E72D1E" w14:textId="6C65F9C3" w:rsidR="00B12E0A" w:rsidRPr="00B12E0A" w:rsidRDefault="00B12E0A" w:rsidP="00024EE6">
      <w:pPr>
        <w:ind w:firstLine="567"/>
        <w:jc w:val="both"/>
        <w:rPr>
          <w:sz w:val="20"/>
          <w:szCs w:val="20"/>
          <w:lang w:val="uk-UA"/>
        </w:rPr>
      </w:pPr>
      <w:r w:rsidRPr="00B12E0A">
        <w:rPr>
          <w:sz w:val="20"/>
          <w:szCs w:val="20"/>
          <w:lang w:val="uk-UA"/>
        </w:rPr>
        <w:t xml:space="preserve">3) </w:t>
      </w:r>
      <w:r>
        <w:rPr>
          <w:sz w:val="20"/>
          <w:szCs w:val="20"/>
          <w:lang w:val="uk-UA"/>
        </w:rPr>
        <w:t>ф</w:t>
      </w:r>
      <w:r w:rsidRPr="00B12E0A">
        <w:rPr>
          <w:sz w:val="20"/>
          <w:szCs w:val="20"/>
          <w:lang w:val="uk-UA"/>
        </w:rPr>
        <w:t>орми організації</w:t>
      </w:r>
      <w:r w:rsidR="00B3208D">
        <w:rPr>
          <w:sz w:val="20"/>
          <w:szCs w:val="20"/>
          <w:lang w:val="uk-UA"/>
        </w:rPr>
        <w:t xml:space="preserve"> (державні, приватні)</w:t>
      </w:r>
      <w:r w:rsidR="00024EE6">
        <w:rPr>
          <w:sz w:val="20"/>
          <w:szCs w:val="20"/>
          <w:lang w:val="uk-UA"/>
        </w:rPr>
        <w:t>;</w:t>
      </w:r>
    </w:p>
    <w:p w14:paraId="5BD9818B" w14:textId="77777777" w:rsidR="00C034F4" w:rsidRDefault="00B12E0A" w:rsidP="00C034F4">
      <w:pPr>
        <w:ind w:firstLine="567"/>
        <w:jc w:val="both"/>
        <w:rPr>
          <w:sz w:val="20"/>
          <w:szCs w:val="20"/>
        </w:rPr>
      </w:pPr>
      <w:r w:rsidRPr="00B12E0A">
        <w:rPr>
          <w:sz w:val="20"/>
          <w:szCs w:val="20"/>
          <w:lang w:val="uk-UA"/>
        </w:rPr>
        <w:t xml:space="preserve">4) </w:t>
      </w:r>
      <w:r>
        <w:rPr>
          <w:sz w:val="20"/>
          <w:szCs w:val="20"/>
          <w:lang w:val="uk-UA"/>
        </w:rPr>
        <w:t>ф</w:t>
      </w:r>
      <w:r w:rsidRPr="00B12E0A">
        <w:rPr>
          <w:sz w:val="20"/>
          <w:szCs w:val="20"/>
          <w:lang w:val="uk-UA"/>
        </w:rPr>
        <w:t xml:space="preserve">ункціональне призначення </w:t>
      </w:r>
      <w:r w:rsidR="00760B53" w:rsidRPr="00760B53">
        <w:rPr>
          <w:sz w:val="20"/>
          <w:szCs w:val="20"/>
          <w:lang w:val="uk-UA"/>
        </w:rPr>
        <w:t>(в</w:t>
      </w:r>
      <w:r w:rsidR="009B45CD">
        <w:rPr>
          <w:sz w:val="20"/>
          <w:szCs w:val="20"/>
          <w:lang w:val="uk-UA"/>
        </w:rPr>
        <w:t xml:space="preserve"> залежності від співвідношення </w:t>
      </w:r>
      <w:r w:rsidR="00760B53" w:rsidRPr="00760B53">
        <w:rPr>
          <w:sz w:val="20"/>
          <w:szCs w:val="20"/>
          <w:lang w:val="uk-UA"/>
        </w:rPr>
        <w:t>головних функцій – культурної та освітньої й другорядних)</w:t>
      </w:r>
      <w:r w:rsidR="00760B53">
        <w:rPr>
          <w:sz w:val="20"/>
          <w:szCs w:val="20"/>
          <w:lang w:val="uk-UA"/>
        </w:rPr>
        <w:t>;</w:t>
      </w:r>
    </w:p>
    <w:p w14:paraId="26618C9A" w14:textId="151EBD38" w:rsidR="00B12E0A" w:rsidRPr="00C034F4" w:rsidRDefault="00C034F4" w:rsidP="00C034F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="00FB27BB">
        <w:rPr>
          <w:sz w:val="20"/>
          <w:szCs w:val="20"/>
        </w:rPr>
        <w:t xml:space="preserve"> </w:t>
      </w:r>
      <w:proofErr w:type="spellStart"/>
      <w:r w:rsidR="00B12E0A">
        <w:rPr>
          <w:sz w:val="20"/>
          <w:szCs w:val="20"/>
          <w:lang w:val="uk-UA"/>
        </w:rPr>
        <w:t>о</w:t>
      </w:r>
      <w:r w:rsidR="00B12E0A" w:rsidRPr="00B12E0A">
        <w:rPr>
          <w:sz w:val="20"/>
          <w:szCs w:val="20"/>
          <w:lang w:val="uk-UA"/>
        </w:rPr>
        <w:t>б’ємно</w:t>
      </w:r>
      <w:proofErr w:type="spellEnd"/>
      <w:r w:rsidR="00B12E0A" w:rsidRPr="00B12E0A">
        <w:rPr>
          <w:sz w:val="20"/>
          <w:szCs w:val="20"/>
          <w:lang w:val="uk-UA"/>
        </w:rPr>
        <w:t>-просторова побудова</w:t>
      </w:r>
      <w:r w:rsidR="00760B53" w:rsidRPr="00760B53">
        <w:rPr>
          <w:sz w:val="20"/>
          <w:szCs w:val="20"/>
          <w:lang w:val="uk-UA"/>
        </w:rPr>
        <w:t xml:space="preserve"> (просторово розвинуті</w:t>
      </w:r>
      <w:r w:rsidR="00463A70">
        <w:rPr>
          <w:sz w:val="20"/>
          <w:szCs w:val="20"/>
          <w:lang w:val="uk-UA"/>
        </w:rPr>
        <w:t xml:space="preserve"> (розосереджені)</w:t>
      </w:r>
      <w:r w:rsidR="00760B53">
        <w:rPr>
          <w:sz w:val="20"/>
          <w:szCs w:val="20"/>
          <w:lang w:val="uk-UA"/>
        </w:rPr>
        <w:t xml:space="preserve">, </w:t>
      </w:r>
      <w:r w:rsidR="00760B53" w:rsidRPr="00760B53">
        <w:rPr>
          <w:sz w:val="20"/>
          <w:szCs w:val="20"/>
          <w:lang w:val="uk-UA"/>
        </w:rPr>
        <w:t>компактні</w:t>
      </w:r>
      <w:r w:rsidR="00C25FDA">
        <w:rPr>
          <w:sz w:val="20"/>
          <w:szCs w:val="20"/>
          <w:lang w:val="uk-UA"/>
        </w:rPr>
        <w:t xml:space="preserve"> будівлі</w:t>
      </w:r>
      <w:r w:rsidR="00760B53" w:rsidRPr="00760B53">
        <w:rPr>
          <w:sz w:val="20"/>
          <w:szCs w:val="20"/>
          <w:lang w:val="uk-UA"/>
        </w:rPr>
        <w:t>)</w:t>
      </w:r>
      <w:r w:rsidR="00DC0861">
        <w:rPr>
          <w:sz w:val="20"/>
          <w:szCs w:val="20"/>
          <w:lang w:val="uk-UA"/>
        </w:rPr>
        <w:t>;</w:t>
      </w:r>
    </w:p>
    <w:p w14:paraId="28A3ABF8" w14:textId="79A39338" w:rsidR="00B12E0A" w:rsidRPr="0068027F" w:rsidRDefault="00B12E0A" w:rsidP="00024EE6">
      <w:pPr>
        <w:ind w:firstLine="567"/>
        <w:jc w:val="both"/>
        <w:rPr>
          <w:rStyle w:val="a3"/>
          <w:sz w:val="20"/>
          <w:szCs w:val="20"/>
          <w:lang w:val="uk-UA"/>
        </w:rPr>
      </w:pPr>
      <w:r w:rsidRPr="00B12E0A">
        <w:rPr>
          <w:rStyle w:val="a3"/>
          <w:b w:val="0"/>
          <w:bCs w:val="0"/>
          <w:sz w:val="20"/>
          <w:szCs w:val="20"/>
          <w:lang w:val="uk-UA"/>
        </w:rPr>
        <w:t xml:space="preserve">6) </w:t>
      </w:r>
      <w:r>
        <w:rPr>
          <w:rStyle w:val="a3"/>
          <w:b w:val="0"/>
          <w:bCs w:val="0"/>
          <w:sz w:val="20"/>
          <w:szCs w:val="20"/>
          <w:lang w:val="uk-UA"/>
        </w:rPr>
        <w:t>п</w:t>
      </w:r>
      <w:r w:rsidRPr="00B12E0A">
        <w:rPr>
          <w:rStyle w:val="a3"/>
          <w:b w:val="0"/>
          <w:bCs w:val="0"/>
          <w:sz w:val="20"/>
          <w:szCs w:val="20"/>
          <w:lang w:val="uk-UA"/>
        </w:rPr>
        <w:t>оверховість</w:t>
      </w:r>
      <w:r w:rsidR="00DC0861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DC0861" w:rsidRPr="00DC0861">
        <w:rPr>
          <w:rStyle w:val="a3"/>
          <w:b w:val="0"/>
          <w:bCs w:val="0"/>
          <w:sz w:val="20"/>
          <w:szCs w:val="20"/>
          <w:lang w:val="uk-UA"/>
        </w:rPr>
        <w:t>(</w:t>
      </w:r>
      <w:r w:rsidR="00DC0861" w:rsidRPr="0068027F">
        <w:rPr>
          <w:rStyle w:val="a3"/>
          <w:b w:val="0"/>
          <w:bCs w:val="0"/>
          <w:sz w:val="20"/>
          <w:szCs w:val="20"/>
          <w:lang w:val="uk-UA"/>
        </w:rPr>
        <w:t>одноповерхові</w:t>
      </w:r>
      <w:r w:rsidR="0068027F" w:rsidRPr="0068027F">
        <w:rPr>
          <w:b/>
          <w:bCs/>
          <w:sz w:val="20"/>
          <w:szCs w:val="20"/>
          <w:lang w:val="uk-UA"/>
        </w:rPr>
        <w:t xml:space="preserve">, </w:t>
      </w:r>
      <w:r w:rsidR="00DC0861" w:rsidRPr="0068027F">
        <w:rPr>
          <w:rStyle w:val="a3"/>
          <w:b w:val="0"/>
          <w:bCs w:val="0"/>
          <w:sz w:val="20"/>
          <w:szCs w:val="20"/>
          <w:lang w:val="uk-UA"/>
        </w:rPr>
        <w:t>багатоповерхові</w:t>
      </w:r>
      <w:r w:rsidR="0068027F" w:rsidRPr="0068027F">
        <w:rPr>
          <w:rStyle w:val="a3"/>
          <w:b w:val="0"/>
          <w:bCs w:val="0"/>
          <w:sz w:val="20"/>
          <w:szCs w:val="20"/>
          <w:lang w:val="uk-UA"/>
        </w:rPr>
        <w:t xml:space="preserve">, </w:t>
      </w:r>
      <w:r w:rsidR="00DC0861" w:rsidRPr="0068027F">
        <w:rPr>
          <w:rStyle w:val="a3"/>
          <w:b w:val="0"/>
          <w:bCs w:val="0"/>
          <w:sz w:val="20"/>
          <w:szCs w:val="20"/>
          <w:lang w:val="uk-UA"/>
        </w:rPr>
        <w:t>висотні комплекси</w:t>
      </w:r>
      <w:r w:rsidR="0068027F" w:rsidRPr="0068027F">
        <w:rPr>
          <w:rStyle w:val="a3"/>
          <w:b w:val="0"/>
          <w:bCs w:val="0"/>
          <w:sz w:val="20"/>
          <w:szCs w:val="20"/>
          <w:lang w:val="uk-UA"/>
        </w:rPr>
        <w:t xml:space="preserve">, </w:t>
      </w:r>
      <w:r w:rsidR="00DC0861" w:rsidRPr="0068027F">
        <w:rPr>
          <w:rStyle w:val="a3"/>
          <w:b w:val="0"/>
          <w:bCs w:val="0"/>
          <w:sz w:val="20"/>
          <w:szCs w:val="20"/>
          <w:lang w:val="uk-UA"/>
        </w:rPr>
        <w:t xml:space="preserve">підземні або </w:t>
      </w:r>
      <w:proofErr w:type="spellStart"/>
      <w:r w:rsidR="00DC0861" w:rsidRPr="0068027F">
        <w:rPr>
          <w:rStyle w:val="a3"/>
          <w:b w:val="0"/>
          <w:bCs w:val="0"/>
          <w:sz w:val="20"/>
          <w:szCs w:val="20"/>
          <w:lang w:val="uk-UA"/>
        </w:rPr>
        <w:t>напівпідземні</w:t>
      </w:r>
      <w:proofErr w:type="spellEnd"/>
      <w:r w:rsidR="00DC0861" w:rsidRPr="0068027F">
        <w:rPr>
          <w:rStyle w:val="a3"/>
          <w:b w:val="0"/>
          <w:bCs w:val="0"/>
          <w:sz w:val="20"/>
          <w:szCs w:val="20"/>
          <w:lang w:val="uk-UA"/>
        </w:rPr>
        <w:t xml:space="preserve"> споруди)</w:t>
      </w:r>
      <w:r w:rsidR="00C44CDE">
        <w:rPr>
          <w:sz w:val="20"/>
          <w:szCs w:val="20"/>
          <w:lang w:val="uk-UA"/>
        </w:rPr>
        <w:t>;</w:t>
      </w:r>
    </w:p>
    <w:p w14:paraId="7810F861" w14:textId="36D1ABBB" w:rsidR="00B12E0A" w:rsidRPr="00C44CDE" w:rsidRDefault="00B12E0A" w:rsidP="00024EE6">
      <w:pPr>
        <w:ind w:firstLine="567"/>
        <w:jc w:val="both"/>
        <w:rPr>
          <w:b/>
          <w:bCs/>
          <w:sz w:val="20"/>
          <w:szCs w:val="20"/>
          <w:lang w:val="uk-UA"/>
        </w:rPr>
      </w:pPr>
      <w:r w:rsidRPr="00B12E0A">
        <w:rPr>
          <w:rStyle w:val="a3"/>
          <w:b w:val="0"/>
          <w:bCs w:val="0"/>
          <w:sz w:val="20"/>
          <w:szCs w:val="20"/>
          <w:lang w:val="uk-UA"/>
        </w:rPr>
        <w:t xml:space="preserve">7) </w:t>
      </w:r>
      <w:r>
        <w:rPr>
          <w:rStyle w:val="a3"/>
          <w:b w:val="0"/>
          <w:bCs w:val="0"/>
          <w:sz w:val="20"/>
          <w:szCs w:val="20"/>
          <w:lang w:val="uk-UA"/>
        </w:rPr>
        <w:t>т</w:t>
      </w:r>
      <w:r w:rsidRPr="00B12E0A">
        <w:rPr>
          <w:rStyle w:val="a3"/>
          <w:b w:val="0"/>
          <w:bCs w:val="0"/>
          <w:sz w:val="20"/>
          <w:szCs w:val="20"/>
          <w:lang w:val="uk-UA"/>
        </w:rPr>
        <w:t>ипи побудови</w:t>
      </w:r>
      <w:r w:rsidR="00C44CDE">
        <w:rPr>
          <w:rStyle w:val="a3"/>
          <w:b w:val="0"/>
          <w:bCs w:val="0"/>
          <w:sz w:val="20"/>
          <w:szCs w:val="20"/>
          <w:lang w:val="uk-UA"/>
        </w:rPr>
        <w:t xml:space="preserve"> (</w:t>
      </w:r>
      <w:r w:rsidR="00ED6C60">
        <w:rPr>
          <w:rStyle w:val="a3"/>
          <w:b w:val="0"/>
          <w:bCs w:val="0"/>
          <w:sz w:val="20"/>
          <w:szCs w:val="20"/>
          <w:lang w:val="uk-UA"/>
        </w:rPr>
        <w:t>нове будівництво, реконструкція, реновація</w:t>
      </w:r>
      <w:r w:rsidR="00C44CDE" w:rsidRPr="00C44CDE">
        <w:rPr>
          <w:rStyle w:val="a3"/>
          <w:b w:val="0"/>
          <w:bCs w:val="0"/>
          <w:sz w:val="20"/>
          <w:szCs w:val="20"/>
          <w:lang w:val="uk-UA"/>
        </w:rPr>
        <w:t>)</w:t>
      </w:r>
      <w:r w:rsidR="002B627A">
        <w:rPr>
          <w:rStyle w:val="a3"/>
          <w:b w:val="0"/>
          <w:bCs w:val="0"/>
          <w:sz w:val="20"/>
          <w:szCs w:val="20"/>
          <w:lang w:val="uk-UA"/>
        </w:rPr>
        <w:t>;</w:t>
      </w:r>
    </w:p>
    <w:p w14:paraId="6A1036D9" w14:textId="3E670103" w:rsidR="00B12E0A" w:rsidRPr="00B12E0A" w:rsidRDefault="00B12E0A" w:rsidP="00024EE6">
      <w:pPr>
        <w:ind w:firstLine="567"/>
        <w:jc w:val="both"/>
        <w:rPr>
          <w:sz w:val="20"/>
          <w:szCs w:val="20"/>
          <w:lang w:val="uk-UA"/>
        </w:rPr>
      </w:pPr>
      <w:r w:rsidRPr="00B12E0A">
        <w:rPr>
          <w:rStyle w:val="a3"/>
          <w:b w:val="0"/>
          <w:bCs w:val="0"/>
          <w:sz w:val="20"/>
          <w:szCs w:val="20"/>
          <w:lang w:val="uk-UA"/>
        </w:rPr>
        <w:t xml:space="preserve">8) </w:t>
      </w:r>
      <w:r>
        <w:rPr>
          <w:rStyle w:val="a3"/>
          <w:b w:val="0"/>
          <w:bCs w:val="0"/>
          <w:sz w:val="20"/>
          <w:szCs w:val="20"/>
          <w:lang w:val="uk-UA"/>
        </w:rPr>
        <w:t>в</w:t>
      </w:r>
      <w:r w:rsidRPr="00B12E0A">
        <w:rPr>
          <w:rStyle w:val="a3"/>
          <w:b w:val="0"/>
          <w:bCs w:val="0"/>
          <w:sz w:val="20"/>
          <w:szCs w:val="20"/>
          <w:lang w:val="uk-UA"/>
        </w:rPr>
        <w:t>ікова аудиторія</w:t>
      </w:r>
      <w:r w:rsidR="002B627A">
        <w:rPr>
          <w:rStyle w:val="a3"/>
          <w:b w:val="0"/>
          <w:bCs w:val="0"/>
          <w:sz w:val="20"/>
          <w:szCs w:val="20"/>
          <w:lang w:val="uk-UA"/>
        </w:rPr>
        <w:t xml:space="preserve"> (</w:t>
      </w:r>
      <w:r w:rsidR="002B627A" w:rsidRPr="002B627A">
        <w:rPr>
          <w:rStyle w:val="a3"/>
          <w:b w:val="0"/>
          <w:bCs w:val="0"/>
          <w:sz w:val="20"/>
          <w:szCs w:val="20"/>
          <w:lang w:val="uk-UA"/>
        </w:rPr>
        <w:t>дитячі</w:t>
      </w:r>
      <w:r w:rsidR="002B627A">
        <w:rPr>
          <w:rStyle w:val="a3"/>
          <w:b w:val="0"/>
          <w:bCs w:val="0"/>
          <w:sz w:val="20"/>
          <w:szCs w:val="20"/>
          <w:lang w:val="uk-UA"/>
        </w:rPr>
        <w:t xml:space="preserve">, </w:t>
      </w:r>
      <w:r w:rsidR="002B627A" w:rsidRPr="002B627A">
        <w:rPr>
          <w:rStyle w:val="a3"/>
          <w:b w:val="0"/>
          <w:bCs w:val="0"/>
          <w:sz w:val="20"/>
          <w:szCs w:val="20"/>
          <w:lang w:val="uk-UA"/>
        </w:rPr>
        <w:t>молодіжні</w:t>
      </w:r>
      <w:r w:rsidR="002B627A">
        <w:rPr>
          <w:rStyle w:val="a3"/>
          <w:b w:val="0"/>
          <w:bCs w:val="0"/>
          <w:sz w:val="20"/>
          <w:szCs w:val="20"/>
          <w:lang w:val="uk-UA"/>
        </w:rPr>
        <w:t xml:space="preserve">, </w:t>
      </w:r>
      <w:r w:rsidR="002B627A" w:rsidRPr="002B627A">
        <w:rPr>
          <w:rStyle w:val="a3"/>
          <w:b w:val="0"/>
          <w:bCs w:val="0"/>
          <w:sz w:val="20"/>
          <w:szCs w:val="20"/>
          <w:lang w:val="uk-UA"/>
        </w:rPr>
        <w:t>дорослі</w:t>
      </w:r>
      <w:r w:rsidR="002B627A">
        <w:rPr>
          <w:rStyle w:val="a3"/>
          <w:b w:val="0"/>
          <w:bCs w:val="0"/>
          <w:sz w:val="20"/>
          <w:szCs w:val="20"/>
          <w:lang w:val="uk-UA"/>
        </w:rPr>
        <w:t xml:space="preserve">, </w:t>
      </w:r>
      <w:r w:rsidR="002B627A" w:rsidRPr="002B627A">
        <w:rPr>
          <w:rStyle w:val="a3"/>
          <w:b w:val="0"/>
          <w:bCs w:val="0"/>
          <w:sz w:val="20"/>
          <w:szCs w:val="20"/>
          <w:lang w:val="uk-UA"/>
        </w:rPr>
        <w:t>універсальні</w:t>
      </w:r>
      <w:r w:rsidR="00973641">
        <w:rPr>
          <w:rStyle w:val="a3"/>
          <w:b w:val="0"/>
          <w:bCs w:val="0"/>
          <w:sz w:val="20"/>
          <w:szCs w:val="20"/>
          <w:lang w:val="uk-UA"/>
        </w:rPr>
        <w:t xml:space="preserve"> центри</w:t>
      </w:r>
      <w:r w:rsidR="002B627A">
        <w:rPr>
          <w:rStyle w:val="a3"/>
          <w:b w:val="0"/>
          <w:bCs w:val="0"/>
          <w:sz w:val="20"/>
          <w:szCs w:val="20"/>
          <w:lang w:val="uk-UA"/>
        </w:rPr>
        <w:t>)</w:t>
      </w:r>
      <w:r w:rsidR="00973641">
        <w:rPr>
          <w:rStyle w:val="a3"/>
          <w:b w:val="0"/>
          <w:bCs w:val="0"/>
          <w:sz w:val="20"/>
          <w:szCs w:val="20"/>
          <w:lang w:val="uk-UA"/>
        </w:rPr>
        <w:t>;</w:t>
      </w:r>
    </w:p>
    <w:p w14:paraId="7AD746D6" w14:textId="29CEBA9E" w:rsidR="00B12E0A" w:rsidRPr="00B12E0A" w:rsidRDefault="00B12E0A" w:rsidP="00024EE6">
      <w:pPr>
        <w:ind w:firstLine="567"/>
        <w:jc w:val="both"/>
        <w:rPr>
          <w:sz w:val="20"/>
          <w:szCs w:val="20"/>
          <w:lang w:val="uk-UA"/>
        </w:rPr>
      </w:pPr>
      <w:r w:rsidRPr="00B12E0A">
        <w:rPr>
          <w:rStyle w:val="a3"/>
          <w:b w:val="0"/>
          <w:bCs w:val="0"/>
          <w:sz w:val="20"/>
          <w:szCs w:val="20"/>
          <w:lang w:val="uk-UA"/>
        </w:rPr>
        <w:t xml:space="preserve">9) </w:t>
      </w:r>
      <w:r>
        <w:rPr>
          <w:rStyle w:val="a3"/>
          <w:b w:val="0"/>
          <w:bCs w:val="0"/>
          <w:sz w:val="20"/>
          <w:szCs w:val="20"/>
          <w:lang w:val="uk-UA"/>
        </w:rPr>
        <w:t>к</w:t>
      </w:r>
      <w:r w:rsidRPr="00B12E0A">
        <w:rPr>
          <w:rStyle w:val="a3"/>
          <w:b w:val="0"/>
          <w:bCs w:val="0"/>
          <w:sz w:val="20"/>
          <w:szCs w:val="20"/>
          <w:lang w:val="uk-UA"/>
        </w:rPr>
        <w:t>ількість відвідувачів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 (</w:t>
      </w:r>
      <w:r w:rsidR="0036029D" w:rsidRPr="0036029D">
        <w:rPr>
          <w:rStyle w:val="a3"/>
          <w:b w:val="0"/>
          <w:bCs w:val="0"/>
          <w:sz w:val="20"/>
          <w:szCs w:val="20"/>
          <w:lang w:val="uk-UA"/>
        </w:rPr>
        <w:t>малі комплекси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B3208D">
        <w:rPr>
          <w:rStyle w:val="a3"/>
          <w:b w:val="0"/>
          <w:bCs w:val="0"/>
          <w:sz w:val="20"/>
          <w:szCs w:val="20"/>
          <w:lang w:val="uk-UA"/>
        </w:rPr>
        <w:t>–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36029D" w:rsidRPr="0036029D">
        <w:rPr>
          <w:rStyle w:val="a3"/>
          <w:b w:val="0"/>
          <w:bCs w:val="0"/>
          <w:sz w:val="20"/>
          <w:szCs w:val="20"/>
          <w:lang w:val="uk-UA"/>
        </w:rPr>
        <w:t>до 500 осіб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, </w:t>
      </w:r>
      <w:r w:rsidR="0036029D" w:rsidRPr="0036029D">
        <w:rPr>
          <w:rStyle w:val="a3"/>
          <w:b w:val="0"/>
          <w:bCs w:val="0"/>
          <w:sz w:val="20"/>
          <w:szCs w:val="20"/>
          <w:lang w:val="uk-UA"/>
        </w:rPr>
        <w:t>середні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214223">
        <w:rPr>
          <w:rStyle w:val="a3"/>
          <w:b w:val="0"/>
          <w:bCs w:val="0"/>
          <w:sz w:val="20"/>
          <w:szCs w:val="20"/>
          <w:lang w:val="uk-UA"/>
        </w:rPr>
        <w:t>–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214223">
        <w:rPr>
          <w:rStyle w:val="a3"/>
          <w:b w:val="0"/>
          <w:bCs w:val="0"/>
          <w:sz w:val="20"/>
          <w:szCs w:val="20"/>
          <w:lang w:val="uk-UA"/>
        </w:rPr>
        <w:t>500-1</w:t>
      </w:r>
      <w:r w:rsidR="0036029D" w:rsidRPr="0036029D">
        <w:rPr>
          <w:rStyle w:val="a3"/>
          <w:b w:val="0"/>
          <w:bCs w:val="0"/>
          <w:sz w:val="20"/>
          <w:szCs w:val="20"/>
          <w:lang w:val="uk-UA"/>
        </w:rPr>
        <w:t>000 осіб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, </w:t>
      </w:r>
      <w:r w:rsidR="0036029D" w:rsidRPr="0036029D">
        <w:rPr>
          <w:rStyle w:val="a3"/>
          <w:b w:val="0"/>
          <w:bCs w:val="0"/>
          <w:sz w:val="20"/>
          <w:szCs w:val="20"/>
          <w:lang w:val="uk-UA"/>
        </w:rPr>
        <w:t xml:space="preserve">великі </w:t>
      </w:r>
      <w:r w:rsidR="00214223">
        <w:rPr>
          <w:rStyle w:val="a3"/>
          <w:b w:val="0"/>
          <w:bCs w:val="0"/>
          <w:sz w:val="20"/>
          <w:szCs w:val="20"/>
          <w:lang w:val="uk-UA"/>
        </w:rPr>
        <w:t>–</w:t>
      </w:r>
      <w:r w:rsidR="0036029D">
        <w:rPr>
          <w:rStyle w:val="a3"/>
          <w:b w:val="0"/>
          <w:bCs w:val="0"/>
          <w:sz w:val="20"/>
          <w:szCs w:val="20"/>
          <w:lang w:val="uk-UA"/>
        </w:rPr>
        <w:t xml:space="preserve"> </w:t>
      </w:r>
      <w:r w:rsidR="00214223">
        <w:rPr>
          <w:rStyle w:val="a3"/>
          <w:b w:val="0"/>
          <w:bCs w:val="0"/>
          <w:sz w:val="20"/>
          <w:szCs w:val="20"/>
          <w:lang w:val="uk-UA"/>
        </w:rPr>
        <w:t>понад 1</w:t>
      </w:r>
      <w:r w:rsidR="0036029D" w:rsidRPr="0036029D">
        <w:rPr>
          <w:rStyle w:val="a3"/>
          <w:b w:val="0"/>
          <w:bCs w:val="0"/>
          <w:sz w:val="20"/>
          <w:szCs w:val="20"/>
          <w:lang w:val="uk-UA"/>
        </w:rPr>
        <w:t>000 осіб одночасно)</w:t>
      </w:r>
      <w:r w:rsidR="0036029D">
        <w:rPr>
          <w:rStyle w:val="a3"/>
          <w:b w:val="0"/>
          <w:bCs w:val="0"/>
          <w:sz w:val="20"/>
          <w:szCs w:val="20"/>
          <w:lang w:val="uk-UA"/>
        </w:rPr>
        <w:t>;</w:t>
      </w:r>
    </w:p>
    <w:p w14:paraId="07CC0EFC" w14:textId="4EAE7CC7" w:rsidR="00FF744C" w:rsidRDefault="00B12E0A" w:rsidP="00FF744C">
      <w:pPr>
        <w:ind w:firstLine="567"/>
        <w:jc w:val="both"/>
        <w:rPr>
          <w:sz w:val="20"/>
          <w:szCs w:val="20"/>
          <w:lang w:val="uk-UA"/>
        </w:rPr>
      </w:pPr>
      <w:r w:rsidRPr="00B12E0A">
        <w:rPr>
          <w:sz w:val="20"/>
          <w:szCs w:val="20"/>
          <w:lang w:val="uk-UA"/>
        </w:rPr>
        <w:t xml:space="preserve">10) </w:t>
      </w:r>
      <w:r>
        <w:rPr>
          <w:sz w:val="20"/>
          <w:szCs w:val="20"/>
          <w:lang w:val="uk-UA"/>
        </w:rPr>
        <w:t>к</w:t>
      </w:r>
      <w:r w:rsidRPr="00B12E0A">
        <w:rPr>
          <w:sz w:val="20"/>
          <w:szCs w:val="20"/>
          <w:lang w:val="uk-UA"/>
        </w:rPr>
        <w:t>онструктивні рішення</w:t>
      </w:r>
      <w:r w:rsidR="00223FA0">
        <w:rPr>
          <w:sz w:val="20"/>
          <w:szCs w:val="20"/>
          <w:lang w:val="uk-UA"/>
        </w:rPr>
        <w:t xml:space="preserve"> (</w:t>
      </w:r>
      <w:r w:rsidR="00223FA0" w:rsidRPr="00223FA0">
        <w:rPr>
          <w:sz w:val="20"/>
          <w:szCs w:val="20"/>
          <w:lang w:val="uk-UA"/>
        </w:rPr>
        <w:t xml:space="preserve">будівлі павільйонного типу, монолітні споруди, каркасні будівлі, споруди модульного типу, підземні або </w:t>
      </w:r>
      <w:proofErr w:type="spellStart"/>
      <w:r w:rsidR="00223FA0" w:rsidRPr="00223FA0">
        <w:rPr>
          <w:sz w:val="20"/>
          <w:szCs w:val="20"/>
          <w:lang w:val="uk-UA"/>
        </w:rPr>
        <w:t>напівпідземні</w:t>
      </w:r>
      <w:proofErr w:type="spellEnd"/>
      <w:r w:rsidR="00223FA0" w:rsidRPr="00223FA0">
        <w:rPr>
          <w:sz w:val="20"/>
          <w:szCs w:val="20"/>
          <w:lang w:val="uk-UA"/>
        </w:rPr>
        <w:t xml:space="preserve"> конструкції, реконструйовані історичні будівлі</w:t>
      </w:r>
      <w:r w:rsidR="00223FA0">
        <w:rPr>
          <w:sz w:val="20"/>
          <w:szCs w:val="20"/>
          <w:lang w:val="uk-UA"/>
        </w:rPr>
        <w:t>)</w:t>
      </w:r>
      <w:r w:rsidR="00FF744C">
        <w:rPr>
          <w:sz w:val="20"/>
          <w:szCs w:val="20"/>
          <w:lang w:val="uk-UA"/>
        </w:rPr>
        <w:t>.</w:t>
      </w:r>
    </w:p>
    <w:p w14:paraId="22B7F4FF" w14:textId="7552A4C7" w:rsidR="005D0E2F" w:rsidRDefault="00096562" w:rsidP="0023458B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Отже</w:t>
      </w:r>
      <w:r w:rsidRPr="00741374">
        <w:rPr>
          <w:sz w:val="20"/>
          <w:szCs w:val="20"/>
          <w:lang w:val="uk-UA"/>
        </w:rPr>
        <w:t>, в</w:t>
      </w:r>
      <w:r>
        <w:rPr>
          <w:sz w:val="20"/>
          <w:szCs w:val="20"/>
          <w:lang w:val="uk-UA"/>
        </w:rPr>
        <w:t xml:space="preserve">ивчення типологічних ознак і особливостей </w:t>
      </w:r>
      <w:r w:rsidR="00EB39D5">
        <w:rPr>
          <w:sz w:val="20"/>
          <w:szCs w:val="20"/>
          <w:lang w:val="uk-UA"/>
        </w:rPr>
        <w:t xml:space="preserve">та </w:t>
      </w:r>
      <w:r>
        <w:rPr>
          <w:sz w:val="20"/>
          <w:szCs w:val="20"/>
          <w:lang w:val="uk-UA"/>
        </w:rPr>
        <w:t>формування класифікації культурно-освітніх центрів є ключовим</w:t>
      </w:r>
      <w:r w:rsidR="00FD53E1">
        <w:rPr>
          <w:sz w:val="20"/>
          <w:szCs w:val="20"/>
          <w:lang w:val="uk-UA"/>
        </w:rPr>
        <w:t>и</w:t>
      </w:r>
      <w:r>
        <w:rPr>
          <w:sz w:val="20"/>
          <w:szCs w:val="20"/>
          <w:lang w:val="uk-UA"/>
        </w:rPr>
        <w:t xml:space="preserve"> момент</w:t>
      </w:r>
      <w:r w:rsidR="00FD53E1">
        <w:rPr>
          <w:sz w:val="20"/>
          <w:szCs w:val="20"/>
          <w:lang w:val="uk-UA"/>
        </w:rPr>
        <w:t>ами</w:t>
      </w:r>
      <w:r>
        <w:rPr>
          <w:sz w:val="20"/>
          <w:szCs w:val="20"/>
          <w:lang w:val="uk-UA"/>
        </w:rPr>
        <w:t xml:space="preserve"> розвитку</w:t>
      </w:r>
      <w:r w:rsidR="001D4E78">
        <w:rPr>
          <w:sz w:val="20"/>
          <w:szCs w:val="20"/>
          <w:lang w:val="uk-UA"/>
        </w:rPr>
        <w:t xml:space="preserve"> та </w:t>
      </w:r>
      <w:r w:rsidR="00085BB6">
        <w:rPr>
          <w:sz w:val="20"/>
          <w:szCs w:val="20"/>
          <w:lang w:val="uk-UA"/>
        </w:rPr>
        <w:t>створен</w:t>
      </w:r>
      <w:r w:rsidR="0029104C">
        <w:rPr>
          <w:sz w:val="20"/>
          <w:szCs w:val="20"/>
          <w:lang w:val="uk-UA"/>
        </w:rPr>
        <w:t>н</w:t>
      </w:r>
      <w:r w:rsidR="00085BB6">
        <w:rPr>
          <w:sz w:val="20"/>
          <w:szCs w:val="20"/>
          <w:lang w:val="uk-UA"/>
        </w:rPr>
        <w:t>я</w:t>
      </w:r>
      <w:r w:rsidRPr="00096562">
        <w:rPr>
          <w:sz w:val="20"/>
          <w:szCs w:val="20"/>
          <w:lang w:val="uk-UA"/>
        </w:rPr>
        <w:t xml:space="preserve"> </w:t>
      </w:r>
      <w:r w:rsidRPr="00741374">
        <w:rPr>
          <w:sz w:val="20"/>
          <w:szCs w:val="20"/>
          <w:lang w:val="uk-UA"/>
        </w:rPr>
        <w:t xml:space="preserve">освітніх і культурних </w:t>
      </w:r>
      <w:r>
        <w:rPr>
          <w:sz w:val="20"/>
          <w:szCs w:val="20"/>
          <w:lang w:val="uk-UA"/>
        </w:rPr>
        <w:t>осередків у сучасни</w:t>
      </w:r>
      <w:r w:rsidR="00D64FE0">
        <w:rPr>
          <w:sz w:val="20"/>
          <w:szCs w:val="20"/>
          <w:lang w:val="uk-UA"/>
        </w:rPr>
        <w:t>х</w:t>
      </w:r>
      <w:r>
        <w:rPr>
          <w:sz w:val="20"/>
          <w:szCs w:val="20"/>
          <w:lang w:val="uk-UA"/>
        </w:rPr>
        <w:t xml:space="preserve"> містах.</w:t>
      </w:r>
      <w:r w:rsidR="0023458B">
        <w:rPr>
          <w:sz w:val="28"/>
          <w:szCs w:val="28"/>
          <w:lang w:val="uk-UA"/>
        </w:rPr>
        <w:t xml:space="preserve"> </w:t>
      </w:r>
      <w:r w:rsidR="0023458B" w:rsidRPr="0023458B">
        <w:rPr>
          <w:sz w:val="20"/>
          <w:szCs w:val="20"/>
          <w:lang w:val="uk-UA"/>
        </w:rPr>
        <w:t xml:space="preserve">Правильно </w:t>
      </w:r>
      <w:proofErr w:type="spellStart"/>
      <w:r w:rsidR="0023458B" w:rsidRPr="0023458B">
        <w:rPr>
          <w:sz w:val="20"/>
          <w:szCs w:val="20"/>
          <w:lang w:val="uk-UA"/>
        </w:rPr>
        <w:t>спроєктований</w:t>
      </w:r>
      <w:proofErr w:type="spellEnd"/>
      <w:r w:rsidR="0023458B" w:rsidRPr="0023458B">
        <w:rPr>
          <w:sz w:val="20"/>
          <w:szCs w:val="20"/>
          <w:lang w:val="uk-UA"/>
        </w:rPr>
        <w:t xml:space="preserve"> культурно-освітній об’єкт не тільки покращує враження відвідувача, але й плавно інтегрується в міське чи природне оточення, сприяючи загальній естетичній та соціальній цінності простору. Поєднуючи функціональність з інноваціями та креативністю, така архітектура має потенціал позитивно вплинути як на індивідуальний добробут, так і на згуртованість громади</w:t>
      </w:r>
      <w:r w:rsidR="0023458B">
        <w:rPr>
          <w:sz w:val="20"/>
          <w:szCs w:val="20"/>
          <w:lang w:val="uk-UA"/>
        </w:rPr>
        <w:t>.</w:t>
      </w:r>
    </w:p>
    <w:p w14:paraId="7E8869B7" w14:textId="77777777" w:rsidR="00DD06B5" w:rsidRDefault="00DD06B5" w:rsidP="0023458B">
      <w:pPr>
        <w:ind w:firstLine="567"/>
        <w:jc w:val="both"/>
        <w:rPr>
          <w:sz w:val="20"/>
          <w:szCs w:val="20"/>
          <w:lang w:val="uk-UA"/>
        </w:rPr>
      </w:pPr>
    </w:p>
    <w:p w14:paraId="28A262ED" w14:textId="59DF89B7" w:rsidR="005D0E2F" w:rsidRPr="00772958" w:rsidRDefault="005D0E2F" w:rsidP="00E60328">
      <w:pPr>
        <w:ind w:firstLine="567"/>
        <w:jc w:val="both"/>
        <w:rPr>
          <w:sz w:val="18"/>
          <w:szCs w:val="18"/>
          <w:lang w:val="uk-UA"/>
        </w:rPr>
      </w:pPr>
      <w:r w:rsidRPr="00772958">
        <w:rPr>
          <w:sz w:val="18"/>
          <w:szCs w:val="18"/>
          <w:lang w:val="en-US"/>
        </w:rPr>
        <w:t xml:space="preserve">1. </w:t>
      </w:r>
      <w:proofErr w:type="spellStart"/>
      <w:r w:rsidRPr="00772958">
        <w:rPr>
          <w:rStyle w:val="a5"/>
          <w:i w:val="0"/>
          <w:iCs w:val="0"/>
          <w:color w:val="000000" w:themeColor="text1"/>
          <w:sz w:val="18"/>
          <w:szCs w:val="18"/>
          <w:shd w:val="clear" w:color="auto" w:fill="FFFFFF"/>
          <w:lang w:val="en-US"/>
        </w:rPr>
        <w:t>Adilovna</w:t>
      </w:r>
      <w:proofErr w:type="spellEnd"/>
      <w:r w:rsidRPr="00772958">
        <w:rPr>
          <w:color w:val="000000" w:themeColor="text1"/>
          <w:sz w:val="18"/>
          <w:szCs w:val="18"/>
          <w:shd w:val="clear" w:color="auto" w:fill="FFFFFF"/>
          <w:lang w:val="en-US"/>
        </w:rPr>
        <w:t xml:space="preserve"> Q. S.</w:t>
      </w:r>
      <w:r w:rsidRPr="00772958">
        <w:rPr>
          <w:rStyle w:val="a5"/>
          <w:i w:val="0"/>
          <w:iCs w:val="0"/>
          <w:color w:val="000000" w:themeColor="text1"/>
          <w:sz w:val="18"/>
          <w:szCs w:val="18"/>
          <w:shd w:val="clear" w:color="auto" w:fill="FFFFFF"/>
          <w:lang w:val="uk-UA"/>
        </w:rPr>
        <w:t>,</w:t>
      </w:r>
      <w:r w:rsidRPr="00772958">
        <w:rPr>
          <w:rStyle w:val="a5"/>
          <w:i w:val="0"/>
          <w:iCs w:val="0"/>
          <w:color w:val="000000" w:themeColor="text1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772958">
        <w:rPr>
          <w:rStyle w:val="a5"/>
          <w:i w:val="0"/>
          <w:iCs w:val="0"/>
          <w:color w:val="000000" w:themeColor="text1"/>
          <w:sz w:val="18"/>
          <w:szCs w:val="18"/>
          <w:shd w:val="clear" w:color="auto" w:fill="FFFFFF"/>
          <w:lang w:val="en-US"/>
        </w:rPr>
        <w:t>Atxamovna</w:t>
      </w:r>
      <w:proofErr w:type="spellEnd"/>
      <w:r w:rsidRPr="00772958">
        <w:rPr>
          <w:rStyle w:val="a5"/>
          <w:i w:val="0"/>
          <w:iCs w:val="0"/>
          <w:color w:val="000000" w:themeColor="text1"/>
          <w:sz w:val="18"/>
          <w:szCs w:val="18"/>
          <w:shd w:val="clear" w:color="auto" w:fill="FFFFFF"/>
          <w:lang w:val="en-US"/>
        </w:rPr>
        <w:t xml:space="preserve"> A. N.</w:t>
      </w:r>
      <w:r w:rsidRPr="00772958">
        <w:rPr>
          <w:rStyle w:val="a5"/>
          <w:i w:val="0"/>
          <w:iCs w:val="0"/>
          <w:color w:val="000000" w:themeColor="text1"/>
          <w:sz w:val="18"/>
          <w:szCs w:val="18"/>
          <w:shd w:val="clear" w:color="auto" w:fill="FFFFFF"/>
          <w:lang w:val="uk-UA"/>
        </w:rPr>
        <w:t>,</w:t>
      </w:r>
      <w:r w:rsidRPr="00772958">
        <w:rPr>
          <w:rStyle w:val="a5"/>
          <w:b/>
          <w:bCs/>
          <w:i w:val="0"/>
          <w:iCs w:val="0"/>
          <w:color w:val="000000" w:themeColor="text1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772958">
        <w:rPr>
          <w:color w:val="000000" w:themeColor="text1"/>
          <w:sz w:val="18"/>
          <w:szCs w:val="18"/>
          <w:lang w:val="en-US"/>
        </w:rPr>
        <w:t>Shaxnazarovich</w:t>
      </w:r>
      <w:proofErr w:type="spellEnd"/>
      <w:r w:rsidRPr="00772958">
        <w:rPr>
          <w:color w:val="000000" w:themeColor="text1"/>
          <w:sz w:val="18"/>
          <w:szCs w:val="18"/>
          <w:lang w:val="en-US"/>
        </w:rPr>
        <w:t xml:space="preserve"> R</w:t>
      </w:r>
      <w:r w:rsidRPr="00772958">
        <w:rPr>
          <w:color w:val="000000" w:themeColor="text1"/>
          <w:sz w:val="18"/>
          <w:szCs w:val="18"/>
          <w:lang w:val="uk-UA"/>
        </w:rPr>
        <w:t>.</w:t>
      </w:r>
      <w:r w:rsidRPr="00772958">
        <w:rPr>
          <w:color w:val="000000" w:themeColor="text1"/>
          <w:sz w:val="18"/>
          <w:szCs w:val="18"/>
          <w:lang w:val="en-US"/>
        </w:rPr>
        <w:t xml:space="preserve"> L</w:t>
      </w:r>
      <w:r w:rsidRPr="00772958">
        <w:rPr>
          <w:color w:val="000000" w:themeColor="text1"/>
          <w:sz w:val="18"/>
          <w:szCs w:val="18"/>
          <w:lang w:val="uk-UA"/>
        </w:rPr>
        <w:t xml:space="preserve">. </w:t>
      </w:r>
      <w:r w:rsidRPr="00772958">
        <w:rPr>
          <w:color w:val="000000" w:themeColor="text1"/>
          <w:sz w:val="18"/>
          <w:szCs w:val="18"/>
          <w:lang w:val="en-US"/>
        </w:rPr>
        <w:t xml:space="preserve">Cultural education center classification of buildings and general concepts. </w:t>
      </w:r>
      <w:proofErr w:type="spellStart"/>
      <w:r w:rsidRPr="00772958">
        <w:rPr>
          <w:color w:val="000000" w:themeColor="text1"/>
          <w:sz w:val="18"/>
          <w:szCs w:val="18"/>
          <w:lang w:val="en-US"/>
        </w:rPr>
        <w:t>Acadeemicia</w:t>
      </w:r>
      <w:proofErr w:type="spellEnd"/>
      <w:r w:rsidRPr="00772958">
        <w:rPr>
          <w:color w:val="000000" w:themeColor="text1"/>
          <w:sz w:val="18"/>
          <w:szCs w:val="18"/>
          <w:lang w:val="en-US"/>
        </w:rPr>
        <w:t xml:space="preserve"> Globe: </w:t>
      </w:r>
      <w:proofErr w:type="spellStart"/>
      <w:r w:rsidRPr="00772958">
        <w:rPr>
          <w:color w:val="000000" w:themeColor="text1"/>
          <w:sz w:val="18"/>
          <w:szCs w:val="18"/>
          <w:lang w:val="en-US"/>
        </w:rPr>
        <w:t>Inderscience</w:t>
      </w:r>
      <w:proofErr w:type="spellEnd"/>
      <w:r w:rsidRPr="00772958">
        <w:rPr>
          <w:color w:val="000000" w:themeColor="text1"/>
          <w:sz w:val="18"/>
          <w:szCs w:val="18"/>
          <w:lang w:val="en-US"/>
        </w:rPr>
        <w:t xml:space="preserve"> Research. Volume 2, Issue 4, April, 2021</w:t>
      </w:r>
      <w:r w:rsidRPr="00772958">
        <w:rPr>
          <w:bCs/>
          <w:color w:val="000000" w:themeColor="text1"/>
          <w:sz w:val="18"/>
          <w:szCs w:val="18"/>
          <w:lang w:val="en-US"/>
        </w:rPr>
        <w:t>. URL:</w:t>
      </w:r>
      <w:r w:rsidR="00874EEF" w:rsidRPr="00772958">
        <w:rPr>
          <w:bCs/>
          <w:color w:val="000000" w:themeColor="text1"/>
          <w:sz w:val="18"/>
          <w:szCs w:val="18"/>
          <w:lang w:val="en-US"/>
        </w:rPr>
        <w:t xml:space="preserve"> </w:t>
      </w:r>
      <w:hyperlink r:id="rId7" w:history="1">
        <w:r w:rsidRPr="00772958">
          <w:rPr>
            <w:rStyle w:val="a4"/>
            <w:sz w:val="18"/>
            <w:szCs w:val="18"/>
            <w:lang w:val="uk-UA"/>
          </w:rPr>
          <w:t>https://media.neliti.com/media/publications/343759-cultural-education-center-classification-b40b79ff.pdf</w:t>
        </w:r>
      </w:hyperlink>
      <w:r w:rsidRPr="00772958">
        <w:rPr>
          <w:color w:val="000000" w:themeColor="text1"/>
          <w:sz w:val="18"/>
          <w:szCs w:val="18"/>
          <w:lang w:val="uk-UA"/>
        </w:rPr>
        <w:t xml:space="preserve"> </w:t>
      </w:r>
      <w:r w:rsidRPr="00772958">
        <w:rPr>
          <w:color w:val="000000" w:themeColor="text1"/>
          <w:sz w:val="18"/>
          <w:szCs w:val="18"/>
          <w:lang w:val="en-US"/>
        </w:rPr>
        <w:t>2.</w:t>
      </w:r>
      <w:proofErr w:type="spellStart"/>
      <w:r w:rsidRPr="00772958">
        <w:rPr>
          <w:sz w:val="18"/>
          <w:szCs w:val="18"/>
          <w:lang w:val="uk-UA"/>
        </w:rPr>
        <w:t>Dita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Pfeifere</w:t>
      </w:r>
      <w:proofErr w:type="spellEnd"/>
      <w:r w:rsidRPr="00772958">
        <w:rPr>
          <w:sz w:val="18"/>
          <w:szCs w:val="18"/>
          <w:lang w:val="uk-UA"/>
        </w:rPr>
        <w:t xml:space="preserve">. </w:t>
      </w:r>
      <w:proofErr w:type="spellStart"/>
      <w:r w:rsidRPr="00772958">
        <w:rPr>
          <w:sz w:val="18"/>
          <w:szCs w:val="18"/>
          <w:lang w:val="uk-UA"/>
        </w:rPr>
        <w:t>The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issues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of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defining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and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classifying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cultural</w:t>
      </w:r>
      <w:proofErr w:type="spellEnd"/>
      <w:r w:rsidRPr="00772958">
        <w:rPr>
          <w:sz w:val="18"/>
          <w:szCs w:val="18"/>
          <w:lang w:val="uk-UA"/>
        </w:rPr>
        <w:t xml:space="preserve"> </w:t>
      </w:r>
      <w:proofErr w:type="spellStart"/>
      <w:r w:rsidRPr="00772958">
        <w:rPr>
          <w:sz w:val="18"/>
          <w:szCs w:val="18"/>
          <w:lang w:val="uk-UA"/>
        </w:rPr>
        <w:t>centres</w:t>
      </w:r>
      <w:proofErr w:type="spellEnd"/>
      <w:r w:rsidRPr="00772958">
        <w:rPr>
          <w:sz w:val="18"/>
          <w:szCs w:val="18"/>
          <w:lang w:val="uk-UA"/>
        </w:rPr>
        <w:t xml:space="preserve">. </w:t>
      </w:r>
      <w:proofErr w:type="spellStart"/>
      <w:r w:rsidRPr="00772958">
        <w:rPr>
          <w:sz w:val="18"/>
          <w:szCs w:val="18"/>
          <w:lang w:val="en-US"/>
        </w:rPr>
        <w:t>Sciendo</w:t>
      </w:r>
      <w:proofErr w:type="spellEnd"/>
      <w:r w:rsidRPr="00772958">
        <w:rPr>
          <w:sz w:val="18"/>
          <w:szCs w:val="18"/>
          <w:lang w:val="en-US"/>
        </w:rPr>
        <w:t xml:space="preserve">. Economics and culture 19(2), 2022. URL: </w:t>
      </w:r>
      <w:hyperlink r:id="rId8" w:history="1">
        <w:r w:rsidRPr="00772958">
          <w:rPr>
            <w:rStyle w:val="a4"/>
            <w:sz w:val="18"/>
            <w:szCs w:val="18"/>
            <w:lang w:val="en-US"/>
          </w:rPr>
          <w:t>https://www.researchgate.net/publication/366534139_The_Issues_of_Defining_and_Classifying_Cultural_Centres</w:t>
        </w:r>
      </w:hyperlink>
      <w:r w:rsidRPr="00772958">
        <w:rPr>
          <w:sz w:val="18"/>
          <w:szCs w:val="18"/>
          <w:lang w:val="en-US"/>
        </w:rPr>
        <w:t xml:space="preserve"> </w:t>
      </w:r>
    </w:p>
    <w:sectPr w:rsidR="005D0E2F" w:rsidRPr="00772958" w:rsidSect="009B45CD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75A0D" w14:textId="77777777" w:rsidR="00C76FE4" w:rsidRDefault="00C76FE4" w:rsidP="002A1254">
      <w:r>
        <w:separator/>
      </w:r>
    </w:p>
  </w:endnote>
  <w:endnote w:type="continuationSeparator" w:id="0">
    <w:p w14:paraId="0D02B8EC" w14:textId="77777777" w:rsidR="00C76FE4" w:rsidRDefault="00C76FE4" w:rsidP="002A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B334" w14:textId="77777777" w:rsidR="00C76FE4" w:rsidRDefault="00C76FE4" w:rsidP="002A1254">
      <w:r>
        <w:separator/>
      </w:r>
    </w:p>
  </w:footnote>
  <w:footnote w:type="continuationSeparator" w:id="0">
    <w:p w14:paraId="5F3DDAAB" w14:textId="77777777" w:rsidR="00C76FE4" w:rsidRDefault="00C76FE4" w:rsidP="002A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13783"/>
    <w:multiLevelType w:val="hybridMultilevel"/>
    <w:tmpl w:val="B96869AC"/>
    <w:lvl w:ilvl="0" w:tplc="D632C7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B17EBD"/>
    <w:multiLevelType w:val="hybridMultilevel"/>
    <w:tmpl w:val="EEEC5A0E"/>
    <w:lvl w:ilvl="0" w:tplc="8E605E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B3"/>
    <w:rsid w:val="00024EE6"/>
    <w:rsid w:val="00030AE1"/>
    <w:rsid w:val="00057479"/>
    <w:rsid w:val="000728FC"/>
    <w:rsid w:val="00085BB6"/>
    <w:rsid w:val="00096562"/>
    <w:rsid w:val="000A1A1D"/>
    <w:rsid w:val="000D2066"/>
    <w:rsid w:val="000E03B7"/>
    <w:rsid w:val="001243C0"/>
    <w:rsid w:val="00151238"/>
    <w:rsid w:val="001816DD"/>
    <w:rsid w:val="001945A1"/>
    <w:rsid w:val="001C192C"/>
    <w:rsid w:val="001C4769"/>
    <w:rsid w:val="001D4E78"/>
    <w:rsid w:val="00214223"/>
    <w:rsid w:val="00223FA0"/>
    <w:rsid w:val="0023458B"/>
    <w:rsid w:val="0023756A"/>
    <w:rsid w:val="00286663"/>
    <w:rsid w:val="0029104C"/>
    <w:rsid w:val="002A1254"/>
    <w:rsid w:val="002B627A"/>
    <w:rsid w:val="00341970"/>
    <w:rsid w:val="0036029D"/>
    <w:rsid w:val="003A382D"/>
    <w:rsid w:val="003E7CF1"/>
    <w:rsid w:val="003F6909"/>
    <w:rsid w:val="00463A70"/>
    <w:rsid w:val="004A54A3"/>
    <w:rsid w:val="00515BDF"/>
    <w:rsid w:val="0054688E"/>
    <w:rsid w:val="005B5AFA"/>
    <w:rsid w:val="005D0E2F"/>
    <w:rsid w:val="006047DC"/>
    <w:rsid w:val="006471E2"/>
    <w:rsid w:val="00672D47"/>
    <w:rsid w:val="0068027F"/>
    <w:rsid w:val="006B0F78"/>
    <w:rsid w:val="006B7D18"/>
    <w:rsid w:val="006F31DF"/>
    <w:rsid w:val="00732A80"/>
    <w:rsid w:val="00741374"/>
    <w:rsid w:val="00760B53"/>
    <w:rsid w:val="00761342"/>
    <w:rsid w:val="00772958"/>
    <w:rsid w:val="007C6286"/>
    <w:rsid w:val="007E2AEB"/>
    <w:rsid w:val="00832900"/>
    <w:rsid w:val="00874EEF"/>
    <w:rsid w:val="008851D6"/>
    <w:rsid w:val="008B1EC8"/>
    <w:rsid w:val="008E5BBD"/>
    <w:rsid w:val="00930DC0"/>
    <w:rsid w:val="00973641"/>
    <w:rsid w:val="0099358C"/>
    <w:rsid w:val="009B45CD"/>
    <w:rsid w:val="00A12656"/>
    <w:rsid w:val="00AA26CA"/>
    <w:rsid w:val="00AB15BC"/>
    <w:rsid w:val="00AE1E65"/>
    <w:rsid w:val="00AF4CEB"/>
    <w:rsid w:val="00B12E0A"/>
    <w:rsid w:val="00B3208D"/>
    <w:rsid w:val="00B83D6E"/>
    <w:rsid w:val="00B85A34"/>
    <w:rsid w:val="00B8699A"/>
    <w:rsid w:val="00BE6217"/>
    <w:rsid w:val="00BF68B3"/>
    <w:rsid w:val="00C01EA4"/>
    <w:rsid w:val="00C034F4"/>
    <w:rsid w:val="00C25FDA"/>
    <w:rsid w:val="00C44CDE"/>
    <w:rsid w:val="00C76FE4"/>
    <w:rsid w:val="00C81852"/>
    <w:rsid w:val="00C8756D"/>
    <w:rsid w:val="00C9217C"/>
    <w:rsid w:val="00CA54C5"/>
    <w:rsid w:val="00CB0118"/>
    <w:rsid w:val="00D22BF2"/>
    <w:rsid w:val="00D24BB3"/>
    <w:rsid w:val="00D332B6"/>
    <w:rsid w:val="00D64FE0"/>
    <w:rsid w:val="00D766DD"/>
    <w:rsid w:val="00D76E1A"/>
    <w:rsid w:val="00DC0861"/>
    <w:rsid w:val="00DD06B5"/>
    <w:rsid w:val="00E40B1B"/>
    <w:rsid w:val="00E53539"/>
    <w:rsid w:val="00E60328"/>
    <w:rsid w:val="00E605D3"/>
    <w:rsid w:val="00E92831"/>
    <w:rsid w:val="00EB048B"/>
    <w:rsid w:val="00EB39D5"/>
    <w:rsid w:val="00ED6C60"/>
    <w:rsid w:val="00EE53DC"/>
    <w:rsid w:val="00F45A44"/>
    <w:rsid w:val="00F536A5"/>
    <w:rsid w:val="00F86209"/>
    <w:rsid w:val="00FB27BB"/>
    <w:rsid w:val="00FB29D8"/>
    <w:rsid w:val="00FB2D5F"/>
    <w:rsid w:val="00FB43F9"/>
    <w:rsid w:val="00FD53E1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0C39"/>
  <w15:chartTrackingRefBased/>
  <w15:docId w15:val="{ED92F724-4399-446A-8333-B0568A7B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F536A5"/>
  </w:style>
  <w:style w:type="character" w:styleId="a3">
    <w:name w:val="Strong"/>
    <w:basedOn w:val="a0"/>
    <w:uiPriority w:val="22"/>
    <w:qFormat/>
    <w:rsid w:val="00B12E0A"/>
    <w:rPr>
      <w:b/>
      <w:bCs/>
    </w:rPr>
  </w:style>
  <w:style w:type="character" w:styleId="a4">
    <w:name w:val="Hyperlink"/>
    <w:basedOn w:val="a0"/>
    <w:uiPriority w:val="99"/>
    <w:unhideWhenUsed/>
    <w:rsid w:val="00FB29D8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FB29D8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1A1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375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A12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12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A12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12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66534139_The_Issues_of_Defining_and_Classifying_Cultural_Cent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neliti.com/media/publications/343759-cultural-education-center-classification-b40b79f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Одайник Дар`я Романівна</dc:creator>
  <cp:keywords/>
  <dc:description/>
  <cp:lastModifiedBy>UserOk</cp:lastModifiedBy>
  <cp:revision>2</cp:revision>
  <dcterms:created xsi:type="dcterms:W3CDTF">2025-11-13T12:18:00Z</dcterms:created>
  <dcterms:modified xsi:type="dcterms:W3CDTF">2025-11-13T12:18:00Z</dcterms:modified>
</cp:coreProperties>
</file>