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45A58" w14:textId="52B16B19" w:rsidR="00542D0C" w:rsidRDefault="00542D0C" w:rsidP="00542D0C">
      <w:pPr>
        <w:spacing w:after="0" w:line="240" w:lineRule="auto"/>
        <w:rPr>
          <w:rFonts w:cs="Times New Roman"/>
          <w:b/>
          <w:bCs/>
          <w:sz w:val="20"/>
          <w:szCs w:val="20"/>
          <w:lang w:val="uk-UA"/>
        </w:rPr>
      </w:pPr>
      <w:r>
        <w:rPr>
          <w:rFonts w:cs="Times New Roman"/>
          <w:b/>
          <w:bCs/>
          <w:sz w:val="20"/>
          <w:szCs w:val="20"/>
          <w:lang w:val="uk-UA"/>
        </w:rPr>
        <w:t>УДК 624</w:t>
      </w:r>
    </w:p>
    <w:p w14:paraId="2A109522" w14:textId="77777777" w:rsidR="00542D0C" w:rsidRDefault="00542D0C" w:rsidP="00542D0C">
      <w:pPr>
        <w:spacing w:after="0" w:line="240" w:lineRule="auto"/>
        <w:ind w:firstLine="425"/>
        <w:jc w:val="center"/>
        <w:rPr>
          <w:rFonts w:cs="Times New Roman"/>
          <w:b/>
          <w:bCs/>
          <w:sz w:val="20"/>
          <w:szCs w:val="20"/>
          <w:lang w:val="uk-UA"/>
        </w:rPr>
      </w:pPr>
    </w:p>
    <w:p w14:paraId="1CF970AA" w14:textId="1977C3D7" w:rsidR="00A57607" w:rsidRDefault="00A57607" w:rsidP="00542D0C">
      <w:pPr>
        <w:spacing w:after="0" w:line="240" w:lineRule="auto"/>
        <w:ind w:firstLine="425"/>
        <w:jc w:val="center"/>
        <w:rPr>
          <w:rFonts w:cs="Times New Roman"/>
          <w:b/>
          <w:bCs/>
          <w:sz w:val="20"/>
          <w:szCs w:val="20"/>
          <w:lang w:val="uk-UA"/>
        </w:rPr>
      </w:pPr>
      <w:r w:rsidRPr="00542D0C">
        <w:rPr>
          <w:rFonts w:cs="Times New Roman"/>
          <w:b/>
          <w:bCs/>
          <w:sz w:val="20"/>
          <w:szCs w:val="20"/>
          <w:lang w:val="uk-UA"/>
        </w:rPr>
        <w:t xml:space="preserve">Енергоефективність у будівництві </w:t>
      </w:r>
    </w:p>
    <w:p w14:paraId="59C1FD3C" w14:textId="77777777" w:rsidR="00542D0C" w:rsidRPr="00542D0C" w:rsidRDefault="00542D0C" w:rsidP="00542D0C">
      <w:pPr>
        <w:spacing w:after="0" w:line="240" w:lineRule="auto"/>
        <w:ind w:firstLine="425"/>
        <w:jc w:val="center"/>
        <w:rPr>
          <w:rFonts w:cs="Times New Roman"/>
          <w:b/>
          <w:bCs/>
          <w:sz w:val="20"/>
          <w:szCs w:val="20"/>
          <w:lang w:val="uk-UA"/>
        </w:rPr>
      </w:pPr>
    </w:p>
    <w:p w14:paraId="2863F9C8" w14:textId="0CA61C2F" w:rsidR="00026285" w:rsidRDefault="00026285" w:rsidP="00542D0C">
      <w:pPr>
        <w:spacing w:after="0" w:line="240" w:lineRule="auto"/>
        <w:ind w:firstLine="425"/>
        <w:jc w:val="center"/>
        <w:rPr>
          <w:rFonts w:cs="Times New Roman"/>
          <w:b/>
          <w:bCs/>
          <w:sz w:val="20"/>
          <w:szCs w:val="20"/>
          <w:lang w:val="uk-UA"/>
        </w:rPr>
      </w:pP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Energy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efficiency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in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construction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 xml:space="preserve"> </w:t>
      </w:r>
    </w:p>
    <w:p w14:paraId="24369D77" w14:textId="77777777" w:rsidR="00542D0C" w:rsidRPr="00542D0C" w:rsidRDefault="00542D0C" w:rsidP="00542D0C">
      <w:pPr>
        <w:spacing w:after="0" w:line="240" w:lineRule="auto"/>
        <w:ind w:firstLine="425"/>
        <w:jc w:val="center"/>
        <w:rPr>
          <w:rFonts w:cs="Times New Roman"/>
          <w:b/>
          <w:bCs/>
          <w:sz w:val="20"/>
          <w:szCs w:val="20"/>
          <w:lang w:val="uk-UA"/>
        </w:rPr>
      </w:pPr>
    </w:p>
    <w:p w14:paraId="1E724733" w14:textId="6294ABAC" w:rsidR="00A57607" w:rsidRDefault="00A57607" w:rsidP="00542D0C">
      <w:pPr>
        <w:spacing w:after="0" w:line="240" w:lineRule="auto"/>
        <w:ind w:firstLine="425"/>
        <w:jc w:val="both"/>
        <w:rPr>
          <w:rFonts w:cs="Times New Roman"/>
          <w:b/>
          <w:bCs/>
          <w:sz w:val="20"/>
          <w:szCs w:val="20"/>
          <w:lang w:val="uk-UA"/>
        </w:rPr>
      </w:pP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Погребський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 xml:space="preserve"> А.В., студент, </w:t>
      </w:r>
      <w:proofErr w:type="spellStart"/>
      <w:r w:rsidRPr="00542D0C">
        <w:rPr>
          <w:rFonts w:cs="Times New Roman"/>
          <w:b/>
          <w:color w:val="000000"/>
          <w:sz w:val="20"/>
          <w:szCs w:val="20"/>
          <w:lang w:val="uk-UA"/>
        </w:rPr>
        <w:t>Смаль</w:t>
      </w:r>
      <w:proofErr w:type="spellEnd"/>
      <w:r w:rsidRPr="00542D0C">
        <w:rPr>
          <w:rFonts w:cs="Times New Roman"/>
          <w:b/>
          <w:color w:val="000000"/>
          <w:sz w:val="20"/>
          <w:szCs w:val="20"/>
          <w:lang w:val="uk-UA"/>
        </w:rPr>
        <w:t xml:space="preserve"> М.В.</w:t>
      </w:r>
      <w:r w:rsidRPr="00542D0C">
        <w:rPr>
          <w:rFonts w:cs="Times New Roman"/>
          <w:b/>
          <w:bCs/>
          <w:sz w:val="20"/>
          <w:szCs w:val="20"/>
          <w:lang w:val="uk-UA"/>
        </w:rPr>
        <w:t xml:space="preserve">, </w:t>
      </w:r>
      <w:proofErr w:type="spellStart"/>
      <w:r w:rsidRPr="00542D0C">
        <w:rPr>
          <w:rFonts w:cs="Times New Roman"/>
          <w:b/>
          <w:sz w:val="20"/>
          <w:szCs w:val="20"/>
          <w:lang w:val="uk-UA"/>
        </w:rPr>
        <w:t>к.т.н</w:t>
      </w:r>
      <w:proofErr w:type="spellEnd"/>
      <w:r w:rsidRPr="00542D0C">
        <w:rPr>
          <w:rFonts w:cs="Times New Roman"/>
          <w:b/>
          <w:sz w:val="20"/>
          <w:szCs w:val="20"/>
          <w:lang w:val="uk-UA"/>
        </w:rPr>
        <w:t xml:space="preserve">., доц., </w:t>
      </w:r>
      <w:r w:rsidRPr="00542D0C">
        <w:rPr>
          <w:rFonts w:cs="Times New Roman"/>
          <w:b/>
          <w:bCs/>
          <w:sz w:val="20"/>
          <w:szCs w:val="20"/>
          <w:lang w:val="uk-UA"/>
        </w:rPr>
        <w:t xml:space="preserve">Дзюбинська О.В., </w:t>
      </w: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к.е.н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>., доц. (Луцький національний технічний університет, Луцьк)</w:t>
      </w:r>
    </w:p>
    <w:p w14:paraId="65DCE004" w14:textId="77777777" w:rsidR="00542D0C" w:rsidRPr="00542D0C" w:rsidRDefault="00542D0C" w:rsidP="00542D0C">
      <w:pPr>
        <w:spacing w:after="0" w:line="240" w:lineRule="auto"/>
        <w:ind w:firstLine="425"/>
        <w:jc w:val="both"/>
        <w:rPr>
          <w:rFonts w:cs="Times New Roman"/>
          <w:b/>
          <w:bCs/>
          <w:sz w:val="20"/>
          <w:szCs w:val="20"/>
          <w:lang w:val="uk-UA"/>
        </w:rPr>
      </w:pPr>
    </w:p>
    <w:p w14:paraId="21222554" w14:textId="2A63088D" w:rsidR="00026285" w:rsidRDefault="00026285" w:rsidP="00542D0C">
      <w:pPr>
        <w:spacing w:after="0" w:line="240" w:lineRule="auto"/>
        <w:ind w:firstLine="425"/>
        <w:jc w:val="both"/>
        <w:rPr>
          <w:rFonts w:cs="Times New Roman"/>
          <w:b/>
          <w:bCs/>
          <w:sz w:val="20"/>
          <w:szCs w:val="20"/>
          <w:lang w:val="uk-UA"/>
        </w:rPr>
      </w:pP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Pohrebskyi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 xml:space="preserve"> A.V., </w:t>
      </w: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student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 xml:space="preserve">, </w:t>
      </w: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Smal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 xml:space="preserve"> M.V., </w:t>
      </w: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Ph.D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 xml:space="preserve">., </w:t>
      </w: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Assoc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 xml:space="preserve">. </w:t>
      </w: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Prof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 xml:space="preserve">., </w:t>
      </w: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Dzyubynska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 xml:space="preserve"> O.V., </w:t>
      </w: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Ph.D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 xml:space="preserve">., </w:t>
      </w: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Assoc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 xml:space="preserve">. </w:t>
      </w: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Prof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>. (</w:t>
      </w: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Lutsk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National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Technical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University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 xml:space="preserve">, </w:t>
      </w:r>
      <w:proofErr w:type="spellStart"/>
      <w:r w:rsidRPr="00542D0C">
        <w:rPr>
          <w:rFonts w:cs="Times New Roman"/>
          <w:b/>
          <w:bCs/>
          <w:sz w:val="20"/>
          <w:szCs w:val="20"/>
          <w:lang w:val="uk-UA"/>
        </w:rPr>
        <w:t>Lutsk</w:t>
      </w:r>
      <w:proofErr w:type="spellEnd"/>
      <w:r w:rsidRPr="00542D0C">
        <w:rPr>
          <w:rFonts w:cs="Times New Roman"/>
          <w:b/>
          <w:bCs/>
          <w:sz w:val="20"/>
          <w:szCs w:val="20"/>
          <w:lang w:val="uk-UA"/>
        </w:rPr>
        <w:t>)</w:t>
      </w:r>
    </w:p>
    <w:p w14:paraId="1C11DC50" w14:textId="77777777" w:rsidR="00542D0C" w:rsidRPr="00542D0C" w:rsidRDefault="00542D0C" w:rsidP="00542D0C">
      <w:pPr>
        <w:spacing w:after="0" w:line="240" w:lineRule="auto"/>
        <w:ind w:firstLine="425"/>
        <w:jc w:val="both"/>
        <w:rPr>
          <w:rFonts w:cs="Times New Roman"/>
          <w:b/>
          <w:bCs/>
          <w:sz w:val="20"/>
          <w:szCs w:val="20"/>
          <w:lang w:val="uk-UA"/>
        </w:rPr>
      </w:pPr>
    </w:p>
    <w:p w14:paraId="35FECB07" w14:textId="743DB81C" w:rsidR="00026285" w:rsidRPr="00542D0C" w:rsidRDefault="00026285" w:rsidP="00542D0C">
      <w:pPr>
        <w:spacing w:after="0" w:line="240" w:lineRule="auto"/>
        <w:ind w:firstLine="425"/>
        <w:jc w:val="both"/>
        <w:rPr>
          <w:rFonts w:cs="Times New Roman"/>
          <w:i/>
          <w:iCs/>
          <w:sz w:val="18"/>
          <w:szCs w:val="18"/>
          <w:lang w:val="uk-UA"/>
        </w:rPr>
      </w:pPr>
      <w:r w:rsidRPr="00542D0C">
        <w:rPr>
          <w:rFonts w:cs="Times New Roman"/>
          <w:i/>
          <w:iCs/>
          <w:sz w:val="18"/>
          <w:szCs w:val="18"/>
          <w:lang w:val="uk-UA"/>
        </w:rPr>
        <w:t>У роботі висвітлено значення енергоефективності в міському будівництві та господарстві. Розглянуто основні напрями зниження енергоспоживання, використання сучасних технологій і нормативні вимоги. Підкреслено роль енергоощадних заходів у підвищенні якості життя та сталому розвитку міст.</w:t>
      </w:r>
    </w:p>
    <w:p w14:paraId="7ECCFC36" w14:textId="77777777" w:rsidR="00542D0C" w:rsidRPr="00542D0C" w:rsidRDefault="00542D0C" w:rsidP="00542D0C">
      <w:pPr>
        <w:spacing w:after="0" w:line="240" w:lineRule="auto"/>
        <w:ind w:firstLine="425"/>
        <w:jc w:val="both"/>
        <w:rPr>
          <w:rFonts w:cs="Times New Roman"/>
          <w:i/>
          <w:iCs/>
          <w:sz w:val="18"/>
          <w:szCs w:val="18"/>
          <w:lang w:val="uk-UA"/>
        </w:rPr>
      </w:pPr>
    </w:p>
    <w:p w14:paraId="0ABF9846" w14:textId="77777777" w:rsidR="00026285" w:rsidRPr="00542D0C" w:rsidRDefault="00026285" w:rsidP="00542D0C">
      <w:pPr>
        <w:spacing w:after="0" w:line="240" w:lineRule="auto"/>
        <w:ind w:firstLine="425"/>
        <w:jc w:val="both"/>
        <w:rPr>
          <w:rFonts w:cs="Times New Roman"/>
          <w:i/>
          <w:iCs/>
          <w:sz w:val="18"/>
          <w:szCs w:val="18"/>
          <w:lang w:val="uk-UA"/>
        </w:rPr>
      </w:pP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The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work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highlights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the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importance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of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energy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efficiency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in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urban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construction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and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economy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.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The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main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directions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of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reducing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energy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consumption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,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the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use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of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modern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technologies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and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regulatory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requirements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are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considered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.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The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role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of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energy-saving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measures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in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improving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the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quality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of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life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and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sustainable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development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of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cities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is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 xml:space="preserve"> </w:t>
      </w:r>
      <w:proofErr w:type="spellStart"/>
      <w:r w:rsidRPr="00542D0C">
        <w:rPr>
          <w:rFonts w:cs="Times New Roman"/>
          <w:i/>
          <w:iCs/>
          <w:sz w:val="18"/>
          <w:szCs w:val="18"/>
          <w:lang w:val="uk-UA"/>
        </w:rPr>
        <w:t>emphasized</w:t>
      </w:r>
      <w:proofErr w:type="spellEnd"/>
      <w:r w:rsidRPr="00542D0C">
        <w:rPr>
          <w:rFonts w:cs="Times New Roman"/>
          <w:i/>
          <w:iCs/>
          <w:sz w:val="18"/>
          <w:szCs w:val="18"/>
          <w:lang w:val="uk-UA"/>
        </w:rPr>
        <w:t>.</w:t>
      </w:r>
    </w:p>
    <w:p w14:paraId="734168E7" w14:textId="77777777" w:rsidR="00026285" w:rsidRPr="00542D0C" w:rsidRDefault="00026285" w:rsidP="00542D0C">
      <w:pPr>
        <w:spacing w:after="0" w:line="240" w:lineRule="auto"/>
        <w:ind w:firstLine="425"/>
        <w:rPr>
          <w:rFonts w:cs="Times New Roman"/>
          <w:sz w:val="20"/>
          <w:szCs w:val="20"/>
          <w:lang w:val="uk-UA"/>
        </w:rPr>
      </w:pPr>
    </w:p>
    <w:p w14:paraId="07A747E0" w14:textId="77777777" w:rsidR="00026285" w:rsidRPr="00542D0C" w:rsidRDefault="00542D0C" w:rsidP="00542D0C">
      <w:pPr>
        <w:spacing w:after="0" w:line="240" w:lineRule="auto"/>
        <w:ind w:firstLine="425"/>
        <w:jc w:val="both"/>
        <w:rPr>
          <w:rFonts w:cs="Times New Roman"/>
          <w:sz w:val="20"/>
          <w:szCs w:val="20"/>
          <w:lang w:val="uk-UA"/>
        </w:rPr>
      </w:pPr>
      <w:r w:rsidRPr="00542D0C">
        <w:rPr>
          <w:rFonts w:cs="Times New Roman"/>
          <w:sz w:val="20"/>
          <w:szCs w:val="20"/>
          <w:lang w:val="uk-UA"/>
        </w:rPr>
        <w:t>Енергоефективність у міському будівництві та господа</w:t>
      </w:r>
      <w:r w:rsidRPr="00542D0C">
        <w:rPr>
          <w:rFonts w:cs="Times New Roman"/>
          <w:sz w:val="20"/>
          <w:szCs w:val="20"/>
          <w:lang w:val="uk-UA"/>
        </w:rPr>
        <w:t>рстві виступає ключовим чинником сучасного розвитку міст та міст‑систем, адже вона забезпечує не лише раціональне використання енергетичних ресурсів, але й підвищує якість життя мешканців, створює передумови для зменшення екологічного навантаження і посиле</w:t>
      </w:r>
      <w:r w:rsidRPr="00542D0C">
        <w:rPr>
          <w:rFonts w:cs="Times New Roman"/>
          <w:sz w:val="20"/>
          <w:szCs w:val="20"/>
          <w:lang w:val="uk-UA"/>
        </w:rPr>
        <w:t>ння енергетичної незалежності</w:t>
      </w:r>
    </w:p>
    <w:p w14:paraId="5DA07680" w14:textId="77777777" w:rsidR="00542D0C" w:rsidRDefault="00542D0C" w:rsidP="00542D0C">
      <w:pPr>
        <w:spacing w:after="0" w:line="240" w:lineRule="auto"/>
        <w:ind w:firstLine="425"/>
        <w:jc w:val="both"/>
        <w:rPr>
          <w:rFonts w:cs="Times New Roman"/>
          <w:sz w:val="20"/>
          <w:szCs w:val="20"/>
          <w:lang w:val="uk-UA"/>
        </w:rPr>
      </w:pPr>
      <w:r w:rsidRPr="00542D0C">
        <w:rPr>
          <w:rFonts w:cs="Times New Roman"/>
          <w:sz w:val="20"/>
          <w:szCs w:val="20"/>
          <w:lang w:val="uk-UA"/>
        </w:rPr>
        <w:t>Аналізуючи проблематику, варто відзначити, що житлово‑комунальна інфраструктура багатьох українських міст характеризується високим рівнем втрат енергії, застарілими будівлями з низькими показниками теплоізоляції та великими ви</w:t>
      </w:r>
      <w:r w:rsidRPr="00542D0C">
        <w:rPr>
          <w:rFonts w:cs="Times New Roman"/>
          <w:sz w:val="20"/>
          <w:szCs w:val="20"/>
          <w:lang w:val="uk-UA"/>
        </w:rPr>
        <w:t>тратами на опалення і електроенергію. Вивчення показників споживання свідчить про те, що резерви енергозбереження в житловому секторі України можуть досягати 50‑70 % при впровадженні сучасних технологій утеплення, модернізації мереж і застосуванні автомати</w:t>
      </w:r>
      <w:r w:rsidRPr="00542D0C">
        <w:rPr>
          <w:rFonts w:cs="Times New Roman"/>
          <w:sz w:val="20"/>
          <w:szCs w:val="20"/>
          <w:lang w:val="uk-UA"/>
        </w:rPr>
        <w:t>зованих систем управління енергоспоживанням. На рівні нормативного регулювання ключовим документом є ДБН В.2.6‑31:2021 «Теплова ізоляція та енергоефективність будівель», який встановлює мінімальні вимоги до теплотехнічних показників будівель та їх енергети</w:t>
      </w:r>
      <w:r w:rsidRPr="00542D0C">
        <w:rPr>
          <w:rFonts w:cs="Times New Roman"/>
          <w:sz w:val="20"/>
          <w:szCs w:val="20"/>
          <w:lang w:val="uk-UA"/>
        </w:rPr>
        <w:t xml:space="preserve">чних характеристик. Оновлені норми дали змогу підвищити вимоги з опору теплопередачі та зменшити допустимі втрати через огороджувальні конструкції. Разом з цим, впровадження енергоефективних рішень у містах охоплює не лише </w:t>
      </w:r>
      <w:r w:rsidRPr="00542D0C">
        <w:rPr>
          <w:rFonts w:cs="Times New Roman"/>
          <w:sz w:val="20"/>
          <w:szCs w:val="20"/>
          <w:lang w:val="uk-UA"/>
        </w:rPr>
        <w:lastRenderedPageBreak/>
        <w:t xml:space="preserve">конструктивну теплоізоляцію, а й </w:t>
      </w:r>
      <w:r w:rsidRPr="00542D0C">
        <w:rPr>
          <w:rFonts w:cs="Times New Roman"/>
          <w:sz w:val="20"/>
          <w:szCs w:val="20"/>
          <w:lang w:val="uk-UA"/>
        </w:rPr>
        <w:t xml:space="preserve">комплексне переоснащення інженерних систем: модернізацію теплових мереж, заміну освітлення, впровадження систем «розумного» міста, застосування відновлюваних джерел енергії. </w:t>
      </w:r>
    </w:p>
    <w:p w14:paraId="3EC1BE57" w14:textId="453EB3D4" w:rsidR="00542D0C" w:rsidRDefault="00542D0C" w:rsidP="00542D0C">
      <w:pPr>
        <w:spacing w:after="0" w:line="240" w:lineRule="auto"/>
        <w:ind w:firstLine="425"/>
        <w:jc w:val="both"/>
        <w:rPr>
          <w:rFonts w:cs="Times New Roman"/>
          <w:sz w:val="20"/>
          <w:szCs w:val="20"/>
          <w:lang w:val="uk-UA"/>
        </w:rPr>
      </w:pPr>
      <w:r w:rsidRPr="00542D0C">
        <w:rPr>
          <w:rFonts w:cs="Times New Roman"/>
          <w:sz w:val="20"/>
          <w:szCs w:val="20"/>
          <w:lang w:val="uk-UA"/>
        </w:rPr>
        <w:t>Так, оцінка потенціалу показала, що модернізація житлового сектору дає значний ефе</w:t>
      </w:r>
      <w:r w:rsidRPr="00542D0C">
        <w:rPr>
          <w:rFonts w:cs="Times New Roman"/>
          <w:sz w:val="20"/>
          <w:szCs w:val="20"/>
          <w:lang w:val="uk-UA"/>
        </w:rPr>
        <w:t xml:space="preserve">кт у скороченні споживання. Відповідаючи безпосередньо на тему, можна констатувати, що енергоефективність у міському будівництві та господарстві </w:t>
      </w:r>
      <w:r>
        <w:rPr>
          <w:rFonts w:cs="Times New Roman"/>
          <w:sz w:val="20"/>
          <w:szCs w:val="20"/>
          <w:lang w:val="uk-UA"/>
        </w:rPr>
        <w:t>–</w:t>
      </w:r>
      <w:r w:rsidRPr="00542D0C">
        <w:rPr>
          <w:rFonts w:cs="Times New Roman"/>
          <w:sz w:val="20"/>
          <w:szCs w:val="20"/>
          <w:lang w:val="uk-UA"/>
        </w:rPr>
        <w:t xml:space="preserve"> ц</w:t>
      </w:r>
      <w:r w:rsidRPr="00542D0C">
        <w:rPr>
          <w:rFonts w:cs="Times New Roman"/>
          <w:sz w:val="20"/>
          <w:szCs w:val="20"/>
          <w:lang w:val="uk-UA"/>
        </w:rPr>
        <w:t>е системний підхід, який вимагає поєднання нормативно‑технічних заходів, модернізації інфраструктури та змін</w:t>
      </w:r>
      <w:r w:rsidRPr="00542D0C">
        <w:rPr>
          <w:rFonts w:cs="Times New Roman"/>
          <w:sz w:val="20"/>
          <w:szCs w:val="20"/>
          <w:lang w:val="uk-UA"/>
        </w:rPr>
        <w:t xml:space="preserve"> поведінкових моделей. </w:t>
      </w:r>
    </w:p>
    <w:p w14:paraId="4DBD254D" w14:textId="77777777" w:rsidR="00542D0C" w:rsidRDefault="00542D0C" w:rsidP="00542D0C">
      <w:pPr>
        <w:spacing w:after="0" w:line="240" w:lineRule="auto"/>
        <w:ind w:firstLine="425"/>
        <w:jc w:val="both"/>
        <w:rPr>
          <w:rFonts w:cs="Times New Roman"/>
          <w:sz w:val="20"/>
          <w:szCs w:val="20"/>
          <w:lang w:val="uk-UA"/>
        </w:rPr>
      </w:pPr>
      <w:r w:rsidRPr="00542D0C">
        <w:rPr>
          <w:rFonts w:cs="Times New Roman"/>
          <w:sz w:val="20"/>
          <w:szCs w:val="20"/>
          <w:lang w:val="uk-UA"/>
        </w:rPr>
        <w:t>На етапі будівництва чи реконструкції житлових і громадських об’єктів важливо враховувати орієнтацію будинку, допустимі показники теплопередачі, застосування енергоощадних вікон і утеплення, а також інтеграцію сучасних систем вентиля</w:t>
      </w:r>
      <w:r w:rsidRPr="00542D0C">
        <w:rPr>
          <w:rFonts w:cs="Times New Roman"/>
          <w:sz w:val="20"/>
          <w:szCs w:val="20"/>
          <w:lang w:val="uk-UA"/>
        </w:rPr>
        <w:t xml:space="preserve">ції, рекуперації і управління. </w:t>
      </w:r>
    </w:p>
    <w:p w14:paraId="67C68A42" w14:textId="77777777" w:rsidR="00542D0C" w:rsidRDefault="00542D0C" w:rsidP="00542D0C">
      <w:pPr>
        <w:spacing w:after="0" w:line="240" w:lineRule="auto"/>
        <w:ind w:firstLine="425"/>
        <w:jc w:val="both"/>
        <w:rPr>
          <w:rFonts w:cs="Times New Roman"/>
          <w:sz w:val="20"/>
          <w:szCs w:val="20"/>
          <w:lang w:val="uk-UA"/>
        </w:rPr>
      </w:pPr>
      <w:r w:rsidRPr="00542D0C">
        <w:rPr>
          <w:rFonts w:cs="Times New Roman"/>
          <w:sz w:val="20"/>
          <w:szCs w:val="20"/>
          <w:lang w:val="uk-UA"/>
        </w:rPr>
        <w:t>У сфері міського господарства це означає модернізацію тепломереж, переходи на локальні теплові пункти, використання сонячних панелей, а також впровадження освітлення та систем управління, що реагують на навантаження. Виконанн</w:t>
      </w:r>
      <w:r w:rsidRPr="00542D0C">
        <w:rPr>
          <w:rFonts w:cs="Times New Roman"/>
          <w:sz w:val="20"/>
          <w:szCs w:val="20"/>
          <w:lang w:val="uk-UA"/>
        </w:rPr>
        <w:t>я цих заходів дозволяє створити міське середовище, яке економить енергію, є екологічно безпечним і комфортним для мешканців. З огляду на чинні нормативи, зокрема ДБН В.2.6‑31:2021, проектування</w:t>
      </w:r>
      <w:r w:rsidRPr="00542D0C">
        <w:rPr>
          <w:rFonts w:cs="Times New Roman"/>
          <w:sz w:val="20"/>
          <w:szCs w:val="20"/>
          <w:lang w:val="uk-UA"/>
        </w:rPr>
        <w:t xml:space="preserve"> та експлуатація будівель у міській забудові повинні враховув</w:t>
      </w:r>
      <w:r w:rsidRPr="00542D0C">
        <w:rPr>
          <w:rFonts w:cs="Times New Roman"/>
          <w:sz w:val="20"/>
          <w:szCs w:val="20"/>
          <w:lang w:val="uk-UA"/>
        </w:rPr>
        <w:t xml:space="preserve">ати вимоги до теплотехнічних характеристик, герметичності, повітропроникності та енергоспоживання. </w:t>
      </w:r>
    </w:p>
    <w:p w14:paraId="377D2009" w14:textId="31D231A0" w:rsidR="00A60859" w:rsidRPr="00542D0C" w:rsidRDefault="00542D0C" w:rsidP="00542D0C">
      <w:pPr>
        <w:spacing w:after="0" w:line="240" w:lineRule="auto"/>
        <w:ind w:firstLine="425"/>
        <w:jc w:val="both"/>
        <w:rPr>
          <w:rFonts w:cs="Times New Roman"/>
          <w:spacing w:val="-16"/>
          <w:sz w:val="20"/>
          <w:szCs w:val="20"/>
          <w:lang w:val="uk-UA"/>
        </w:rPr>
      </w:pPr>
      <w:r w:rsidRPr="00542D0C">
        <w:rPr>
          <w:rFonts w:cs="Times New Roman"/>
          <w:sz w:val="20"/>
          <w:szCs w:val="20"/>
          <w:lang w:val="uk-UA"/>
        </w:rPr>
        <w:t>У перспективі реалізація енергоефективних заходів вимагає координації з муніципальними програмами, законодавчими ініціативами та залученням інвестицій, оскіл</w:t>
      </w:r>
      <w:r w:rsidRPr="00542D0C">
        <w:rPr>
          <w:rFonts w:cs="Times New Roman"/>
          <w:sz w:val="20"/>
          <w:szCs w:val="20"/>
          <w:lang w:val="uk-UA"/>
        </w:rPr>
        <w:t>ьки лише комплексний підхід гарантує значний ефект. У підсумку можна стверджувати, що реалізація енергоефективності в міському будівництві та господарстві є не опцією, а необхідністю для сучасних міст, які прагнуть до сталого розвитку, енергетичної автоном</w:t>
      </w:r>
      <w:r w:rsidRPr="00542D0C">
        <w:rPr>
          <w:rFonts w:cs="Times New Roman"/>
          <w:sz w:val="20"/>
          <w:szCs w:val="20"/>
          <w:lang w:val="uk-UA"/>
        </w:rPr>
        <w:t>ії та підвищення якості життя громадян.</w:t>
      </w:r>
      <w:r w:rsidRPr="00542D0C">
        <w:rPr>
          <w:rFonts w:cs="Times New Roman"/>
          <w:sz w:val="20"/>
          <w:szCs w:val="20"/>
          <w:lang w:val="uk-UA"/>
        </w:rPr>
        <w:br/>
      </w:r>
      <w:r w:rsidRPr="00542D0C">
        <w:rPr>
          <w:rFonts w:cs="Times New Roman"/>
          <w:sz w:val="20"/>
          <w:szCs w:val="20"/>
          <w:lang w:val="uk-UA"/>
        </w:rPr>
        <w:br/>
      </w:r>
      <w:r w:rsidRPr="00542D0C">
        <w:rPr>
          <w:rFonts w:cs="Times New Roman"/>
          <w:sz w:val="20"/>
          <w:szCs w:val="20"/>
          <w:lang w:val="uk-UA"/>
        </w:rPr>
        <w:t xml:space="preserve">1. ДБН В.2.6‑31:2021 «Теплова ізоляція та енергоефективність будівель». </w:t>
      </w:r>
      <w:hyperlink r:id="rId6" w:history="1">
        <w:r w:rsidRPr="008F1DFA">
          <w:rPr>
            <w:rStyle w:val="aff8"/>
            <w:rFonts w:cs="Times New Roman"/>
            <w:sz w:val="20"/>
            <w:szCs w:val="20"/>
            <w:lang w:val="uk-UA"/>
          </w:rPr>
          <w:t>https://dreamdim.ua/wp-content/uploads/2022/08/DBN-V_2_6-31-2021.pdf</w:t>
        </w:r>
      </w:hyperlink>
      <w:r>
        <w:rPr>
          <w:rFonts w:cs="Times New Roman"/>
          <w:sz w:val="20"/>
          <w:szCs w:val="20"/>
          <w:lang w:val="uk-UA"/>
        </w:rPr>
        <w:t xml:space="preserve"> </w:t>
      </w:r>
      <w:r>
        <w:rPr>
          <w:rFonts w:cs="Times New Roman"/>
          <w:sz w:val="20"/>
          <w:szCs w:val="20"/>
          <w:lang w:val="uk-UA"/>
        </w:rPr>
        <w:br/>
      </w:r>
      <w:r w:rsidRPr="00542D0C">
        <w:rPr>
          <w:rFonts w:cs="Times New Roman"/>
          <w:sz w:val="20"/>
          <w:szCs w:val="20"/>
          <w:lang w:val="uk-UA"/>
        </w:rPr>
        <w:t xml:space="preserve">2. </w:t>
      </w:r>
      <w:proofErr w:type="spellStart"/>
      <w:r w:rsidRPr="00542D0C">
        <w:rPr>
          <w:rFonts w:cs="Times New Roman"/>
          <w:sz w:val="20"/>
          <w:szCs w:val="20"/>
          <w:lang w:val="uk-UA"/>
        </w:rPr>
        <w:t>Updated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sz w:val="20"/>
          <w:szCs w:val="20"/>
          <w:lang w:val="uk-UA"/>
        </w:rPr>
        <w:t>norms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sz w:val="20"/>
          <w:szCs w:val="20"/>
          <w:lang w:val="uk-UA"/>
        </w:rPr>
        <w:t>of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 DBN V.2.6‑31:2021 – </w:t>
      </w:r>
      <w:proofErr w:type="spellStart"/>
      <w:r w:rsidRPr="00542D0C">
        <w:rPr>
          <w:rFonts w:cs="Times New Roman"/>
          <w:sz w:val="20"/>
          <w:szCs w:val="20"/>
          <w:lang w:val="uk-UA"/>
        </w:rPr>
        <w:t>Eurobu</w:t>
      </w:r>
      <w:r w:rsidRPr="00542D0C">
        <w:rPr>
          <w:rFonts w:cs="Times New Roman"/>
          <w:sz w:val="20"/>
          <w:szCs w:val="20"/>
          <w:lang w:val="uk-UA"/>
        </w:rPr>
        <w:t>d</w:t>
      </w:r>
      <w:proofErr w:type="spellEnd"/>
      <w:r w:rsidRPr="00542D0C">
        <w:rPr>
          <w:rFonts w:cs="Times New Roman"/>
          <w:sz w:val="20"/>
          <w:szCs w:val="20"/>
          <w:lang w:val="uk-UA"/>
        </w:rPr>
        <w:t>. https://eurobud.ua/en/updated-norms-of-dbn-b-2-6-312021/</w:t>
      </w:r>
      <w:r w:rsidRPr="00542D0C">
        <w:rPr>
          <w:rFonts w:cs="Times New Roman"/>
          <w:sz w:val="20"/>
          <w:szCs w:val="20"/>
          <w:lang w:val="uk-UA"/>
        </w:rPr>
        <w:br/>
        <w:t xml:space="preserve">3. </w:t>
      </w:r>
      <w:proofErr w:type="spellStart"/>
      <w:r w:rsidRPr="00542D0C">
        <w:rPr>
          <w:rFonts w:cs="Times New Roman"/>
          <w:sz w:val="20"/>
          <w:szCs w:val="20"/>
          <w:lang w:val="uk-UA"/>
        </w:rPr>
        <w:t>Scientific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sz w:val="20"/>
          <w:szCs w:val="20"/>
          <w:lang w:val="uk-UA"/>
        </w:rPr>
        <w:t>article</w:t>
      </w:r>
      <w:proofErr w:type="spellEnd"/>
      <w:r w:rsidRPr="00542D0C">
        <w:rPr>
          <w:rFonts w:cs="Times New Roman"/>
          <w:sz w:val="20"/>
          <w:szCs w:val="20"/>
          <w:lang w:val="uk-UA"/>
        </w:rPr>
        <w:t>: “</w:t>
      </w:r>
      <w:proofErr w:type="spellStart"/>
      <w:r w:rsidRPr="00542D0C">
        <w:rPr>
          <w:rFonts w:cs="Times New Roman"/>
          <w:sz w:val="20"/>
          <w:szCs w:val="20"/>
          <w:lang w:val="uk-UA"/>
        </w:rPr>
        <w:t>Energy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sz w:val="20"/>
          <w:szCs w:val="20"/>
          <w:lang w:val="uk-UA"/>
        </w:rPr>
        <w:t>efficiency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sz w:val="20"/>
          <w:szCs w:val="20"/>
          <w:lang w:val="uk-UA"/>
        </w:rPr>
        <w:t>of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sz w:val="20"/>
          <w:szCs w:val="20"/>
          <w:lang w:val="uk-UA"/>
        </w:rPr>
        <w:t>buildings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sz w:val="20"/>
          <w:szCs w:val="20"/>
          <w:lang w:val="uk-UA"/>
        </w:rPr>
        <w:t>in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sz w:val="20"/>
          <w:szCs w:val="20"/>
          <w:lang w:val="uk-UA"/>
        </w:rPr>
        <w:t>the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sz w:val="20"/>
          <w:szCs w:val="20"/>
          <w:lang w:val="uk-UA"/>
        </w:rPr>
        <w:t>cities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sz w:val="20"/>
          <w:szCs w:val="20"/>
          <w:lang w:val="uk-UA"/>
        </w:rPr>
        <w:t>of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sz w:val="20"/>
          <w:szCs w:val="20"/>
          <w:lang w:val="uk-UA"/>
        </w:rPr>
        <w:t>Ukraine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 </w:t>
      </w:r>
      <w:r w:rsidRPr="00542D0C">
        <w:rPr>
          <w:rFonts w:cs="Times New Roman"/>
          <w:spacing w:val="-4"/>
          <w:sz w:val="20"/>
          <w:szCs w:val="20"/>
          <w:lang w:val="uk-UA"/>
        </w:rPr>
        <w:t>under</w:t>
      </w:r>
      <w:r w:rsidRPr="00542D0C">
        <w:rPr>
          <w:rFonts w:cs="Times New Roman"/>
          <w:spacing w:val="-4"/>
          <w:sz w:val="20"/>
          <w:szCs w:val="20"/>
          <w:lang w:val="uk-UA"/>
        </w:rPr>
        <w:t>”</w:t>
      </w:r>
      <w:hyperlink r:id="rId7" w:history="1">
        <w:r w:rsidRPr="00542D0C">
          <w:rPr>
            <w:rStyle w:val="aff8"/>
            <w:rFonts w:cs="Times New Roman"/>
            <w:spacing w:val="-4"/>
            <w:sz w:val="20"/>
            <w:szCs w:val="20"/>
            <w:lang w:val="uk-UA"/>
          </w:rPr>
          <w:t>https://www.sciencedirect.com/science/article/abs/pii/S0378778821002310</w:t>
        </w:r>
      </w:hyperlink>
      <w:r>
        <w:rPr>
          <w:rFonts w:cs="Times New Roman"/>
          <w:sz w:val="20"/>
          <w:szCs w:val="20"/>
          <w:lang w:val="uk-UA"/>
        </w:rPr>
        <w:t xml:space="preserve"> </w:t>
      </w:r>
      <w:r>
        <w:rPr>
          <w:rFonts w:cs="Times New Roman"/>
          <w:sz w:val="20"/>
          <w:szCs w:val="20"/>
          <w:lang w:val="uk-UA"/>
        </w:rPr>
        <w:br/>
      </w:r>
      <w:r w:rsidRPr="00542D0C">
        <w:rPr>
          <w:rFonts w:cs="Times New Roman"/>
          <w:sz w:val="20"/>
          <w:szCs w:val="20"/>
          <w:lang w:val="uk-UA"/>
        </w:rPr>
        <w:t xml:space="preserve">4. </w:t>
      </w:r>
      <w:proofErr w:type="spellStart"/>
      <w:r w:rsidRPr="00542D0C">
        <w:rPr>
          <w:rFonts w:cs="Times New Roman"/>
          <w:sz w:val="20"/>
          <w:szCs w:val="20"/>
          <w:lang w:val="uk-UA"/>
        </w:rPr>
        <w:t>Sustainable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sz w:val="20"/>
          <w:szCs w:val="20"/>
          <w:lang w:val="uk-UA"/>
        </w:rPr>
        <w:t>rebuilding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sz w:val="20"/>
          <w:szCs w:val="20"/>
          <w:lang w:val="uk-UA"/>
        </w:rPr>
        <w:t>of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sz w:val="20"/>
          <w:szCs w:val="20"/>
          <w:lang w:val="uk-UA"/>
        </w:rPr>
        <w:t>Ukrain</w:t>
      </w:r>
      <w:r w:rsidRPr="00542D0C">
        <w:rPr>
          <w:rFonts w:cs="Times New Roman"/>
          <w:sz w:val="20"/>
          <w:szCs w:val="20"/>
          <w:lang w:val="uk-UA"/>
        </w:rPr>
        <w:t>ian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sz w:val="20"/>
          <w:szCs w:val="20"/>
          <w:lang w:val="uk-UA"/>
        </w:rPr>
        <w:t>cities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: </w:t>
      </w:r>
      <w:proofErr w:type="spellStart"/>
      <w:r w:rsidRPr="00542D0C">
        <w:rPr>
          <w:rFonts w:cs="Times New Roman"/>
          <w:sz w:val="20"/>
          <w:szCs w:val="20"/>
          <w:lang w:val="uk-UA"/>
        </w:rPr>
        <w:t>Good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 </w:t>
      </w:r>
      <w:proofErr w:type="spellStart"/>
      <w:r w:rsidRPr="00542D0C">
        <w:rPr>
          <w:rFonts w:cs="Times New Roman"/>
          <w:sz w:val="20"/>
          <w:szCs w:val="20"/>
          <w:lang w:val="uk-UA"/>
        </w:rPr>
        <w:t>practices</w:t>
      </w:r>
      <w:proofErr w:type="spellEnd"/>
      <w:r w:rsidRPr="00542D0C">
        <w:rPr>
          <w:rFonts w:cs="Times New Roman"/>
          <w:sz w:val="20"/>
          <w:szCs w:val="20"/>
          <w:lang w:val="uk-UA"/>
        </w:rPr>
        <w:t xml:space="preserve">. </w:t>
      </w:r>
      <w:hyperlink r:id="rId8" w:history="1">
        <w:r w:rsidRPr="00542D0C">
          <w:rPr>
            <w:rStyle w:val="aff8"/>
            <w:rFonts w:cs="Times New Roman"/>
            <w:spacing w:val="-16"/>
            <w:sz w:val="20"/>
            <w:szCs w:val="20"/>
            <w:lang w:val="uk-UA"/>
          </w:rPr>
          <w:t>https://monitor.eurocities.eu/wp-content/uploads/2024/05/Eurocities_Toolkit_Ukraine_final.pdf</w:t>
        </w:r>
      </w:hyperlink>
      <w:r w:rsidRPr="00542D0C">
        <w:rPr>
          <w:rFonts w:cs="Times New Roman"/>
          <w:spacing w:val="-16"/>
          <w:sz w:val="20"/>
          <w:szCs w:val="20"/>
          <w:lang w:val="uk-UA"/>
        </w:rPr>
        <w:t xml:space="preserve"> </w:t>
      </w:r>
    </w:p>
    <w:p w14:paraId="74CC29DC" w14:textId="576EE30B" w:rsidR="00542D0C" w:rsidRDefault="00542D0C" w:rsidP="00542D0C">
      <w:pPr>
        <w:spacing w:after="0" w:line="240" w:lineRule="auto"/>
        <w:ind w:firstLine="425"/>
        <w:jc w:val="both"/>
        <w:rPr>
          <w:rFonts w:cs="Times New Roman"/>
          <w:sz w:val="20"/>
          <w:szCs w:val="20"/>
          <w:lang w:val="uk-UA"/>
        </w:rPr>
      </w:pPr>
    </w:p>
    <w:p w14:paraId="5408FC3B" w14:textId="77777777" w:rsidR="00542D0C" w:rsidRPr="00542D0C" w:rsidRDefault="00542D0C" w:rsidP="00542D0C">
      <w:pPr>
        <w:spacing w:after="0" w:line="240" w:lineRule="auto"/>
        <w:ind w:firstLine="425"/>
        <w:jc w:val="both"/>
        <w:rPr>
          <w:rFonts w:cs="Times New Roman"/>
          <w:sz w:val="20"/>
          <w:szCs w:val="20"/>
          <w:lang w:val="uk-UA"/>
        </w:rPr>
      </w:pPr>
    </w:p>
    <w:sectPr w:rsidR="00542D0C" w:rsidRPr="00542D0C" w:rsidSect="00542D0C">
      <w:pgSz w:w="8391" w:h="11906" w:code="11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285"/>
    <w:rsid w:val="00034616"/>
    <w:rsid w:val="0006063C"/>
    <w:rsid w:val="0015074B"/>
    <w:rsid w:val="0020303B"/>
    <w:rsid w:val="00247D52"/>
    <w:rsid w:val="0029639D"/>
    <w:rsid w:val="00326F90"/>
    <w:rsid w:val="00542D0C"/>
    <w:rsid w:val="00A57607"/>
    <w:rsid w:val="00A6085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9496B"/>
  <w14:defaultImageDpi w14:val="300"/>
  <w15:docId w15:val="{EB67A0EF-65C6-483C-96B4-04F50368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542D0C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542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itor.eurocities.eu/wp-content/uploads/2024/05/Eurocities_Toolkit_Ukraine_final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ciencedirect.com/science/article/abs/pii/S03787788210023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eamdim.ua/wp-content/uploads/2022/08/DBN-V_2_6-31-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UserOk</cp:lastModifiedBy>
  <cp:revision>2</cp:revision>
  <dcterms:created xsi:type="dcterms:W3CDTF">2025-11-20T13:25:00Z</dcterms:created>
  <dcterms:modified xsi:type="dcterms:W3CDTF">2025-11-20T13:25:00Z</dcterms:modified>
  <cp:category/>
</cp:coreProperties>
</file>