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F854C" w14:textId="32A3A401" w:rsidR="00476D60" w:rsidRPr="003F3BB5" w:rsidRDefault="00476D60" w:rsidP="00476D60">
      <w:pPr>
        <w:rPr>
          <w:b/>
          <w:sz w:val="20"/>
          <w:szCs w:val="20"/>
        </w:rPr>
      </w:pPr>
      <w:r w:rsidRPr="00476D60">
        <w:rPr>
          <w:b/>
          <w:sz w:val="20"/>
          <w:szCs w:val="20"/>
        </w:rPr>
        <w:t>УДК 624.012</w:t>
      </w:r>
    </w:p>
    <w:p w14:paraId="48D98C20" w14:textId="77777777" w:rsidR="00476D60" w:rsidRDefault="00476D60" w:rsidP="00476D60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5CE18775" w14:textId="258D5B33" w:rsidR="00476D60" w:rsidRPr="00127DDE" w:rsidRDefault="00476D60" w:rsidP="00476D60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127DDE">
        <w:rPr>
          <w:b/>
          <w:sz w:val="20"/>
          <w:szCs w:val="20"/>
          <w:lang w:val="uk-UA"/>
        </w:rPr>
        <w:t>Визначення несучої здатності залізобетонних колон</w:t>
      </w:r>
    </w:p>
    <w:p w14:paraId="5316798E" w14:textId="77777777" w:rsidR="00476D60" w:rsidRPr="00127DDE" w:rsidRDefault="00476D60" w:rsidP="00476D60">
      <w:pPr>
        <w:tabs>
          <w:tab w:val="left" w:pos="567"/>
        </w:tabs>
        <w:jc w:val="center"/>
        <w:rPr>
          <w:b/>
          <w:caps/>
          <w:sz w:val="20"/>
          <w:szCs w:val="20"/>
        </w:rPr>
      </w:pPr>
    </w:p>
    <w:p w14:paraId="20422590" w14:textId="6CF87D7A" w:rsidR="00476D60" w:rsidRPr="00127DDE" w:rsidRDefault="00476D60" w:rsidP="00476D60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127DDE">
        <w:rPr>
          <w:b/>
          <w:sz w:val="20"/>
          <w:szCs w:val="20"/>
          <w:lang w:val="en-US"/>
        </w:rPr>
        <w:t>Determination of the load-bearing capacity of reinforced concrete columns</w:t>
      </w:r>
      <w:r w:rsidRPr="00127DDE">
        <w:rPr>
          <w:b/>
          <w:sz w:val="20"/>
          <w:szCs w:val="20"/>
          <w:lang w:val="uk-UA"/>
        </w:rPr>
        <w:t xml:space="preserve"> </w:t>
      </w:r>
    </w:p>
    <w:p w14:paraId="24A7CB26" w14:textId="77777777" w:rsidR="00476D60" w:rsidRPr="00127DDE" w:rsidRDefault="00476D60" w:rsidP="00476D60">
      <w:pPr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14:paraId="54292F5E" w14:textId="1B2B218B" w:rsidR="00476D60" w:rsidRPr="005D5EAD" w:rsidRDefault="001B7A46" w:rsidP="00476D60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О. А. Ужегова</w:t>
      </w:r>
      <w:r w:rsidR="00476D60" w:rsidRPr="005D5EAD">
        <w:rPr>
          <w:b/>
          <w:sz w:val="20"/>
          <w:szCs w:val="20"/>
          <w:lang w:val="uk-UA"/>
        </w:rPr>
        <w:t>, к.т.н., доцент, (</w:t>
      </w:r>
      <w:r w:rsidRPr="001B7A46">
        <w:rPr>
          <w:b/>
          <w:sz w:val="20"/>
          <w:szCs w:val="20"/>
          <w:lang w:val="uk-UA"/>
        </w:rPr>
        <w:t>Луцький національний технічний університет</w:t>
      </w:r>
      <w:r w:rsidR="00476D60" w:rsidRPr="005D5EAD">
        <w:rPr>
          <w:b/>
          <w:sz w:val="20"/>
          <w:szCs w:val="20"/>
          <w:lang w:val="uk-UA"/>
        </w:rPr>
        <w:t>), О.</w:t>
      </w:r>
      <w:r w:rsidR="00FE7F2B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Г. Бондарський</w:t>
      </w:r>
      <w:r w:rsidR="00476D60" w:rsidRPr="005D5EAD">
        <w:rPr>
          <w:b/>
          <w:sz w:val="20"/>
          <w:szCs w:val="20"/>
          <w:lang w:val="uk-UA"/>
        </w:rPr>
        <w:t>, к.т.н., доцент, (</w:t>
      </w:r>
      <w:r w:rsidRPr="001B7A46">
        <w:rPr>
          <w:b/>
          <w:sz w:val="20"/>
          <w:szCs w:val="20"/>
          <w:lang w:val="uk-UA"/>
        </w:rPr>
        <w:t>Луцький національний технічний університет</w:t>
      </w:r>
      <w:r w:rsidR="00476D60" w:rsidRPr="005D5EAD">
        <w:rPr>
          <w:b/>
          <w:sz w:val="20"/>
          <w:szCs w:val="20"/>
          <w:lang w:val="uk-UA"/>
        </w:rPr>
        <w:t xml:space="preserve">), </w:t>
      </w:r>
      <w:r>
        <w:rPr>
          <w:b/>
          <w:sz w:val="20"/>
          <w:szCs w:val="20"/>
          <w:lang w:val="uk-UA"/>
        </w:rPr>
        <w:t>Ю. Д. Кислюк</w:t>
      </w:r>
      <w:r w:rsidR="00476D60" w:rsidRPr="005D5EAD">
        <w:rPr>
          <w:b/>
          <w:sz w:val="20"/>
          <w:szCs w:val="20"/>
          <w:lang w:val="uk-UA"/>
        </w:rPr>
        <w:t xml:space="preserve">, </w:t>
      </w:r>
      <w:r>
        <w:rPr>
          <w:b/>
          <w:sz w:val="20"/>
          <w:szCs w:val="20"/>
          <w:lang w:val="uk-UA"/>
        </w:rPr>
        <w:t>магістр</w:t>
      </w:r>
      <w:r w:rsidR="00476D60" w:rsidRPr="005D5EAD">
        <w:rPr>
          <w:b/>
          <w:sz w:val="20"/>
          <w:szCs w:val="20"/>
          <w:lang w:val="uk-UA"/>
        </w:rPr>
        <w:t>, (Луцький національний технічний університет)</w:t>
      </w:r>
    </w:p>
    <w:p w14:paraId="4B0B1CB0" w14:textId="77777777" w:rsidR="00476D60" w:rsidRPr="00127DDE" w:rsidRDefault="00476D60" w:rsidP="00476D60">
      <w:pPr>
        <w:tabs>
          <w:tab w:val="left" w:pos="567"/>
        </w:tabs>
        <w:ind w:firstLine="567"/>
        <w:jc w:val="both"/>
        <w:rPr>
          <w:b/>
          <w:sz w:val="20"/>
          <w:szCs w:val="20"/>
          <w:lang w:val="uk-UA"/>
        </w:rPr>
      </w:pPr>
    </w:p>
    <w:p w14:paraId="0458693A" w14:textId="6D8C0641" w:rsidR="00476D60" w:rsidRPr="00624C5F" w:rsidRDefault="001B7A46" w:rsidP="00476D60">
      <w:pPr>
        <w:tabs>
          <w:tab w:val="left" w:pos="0"/>
        </w:tabs>
        <w:ind w:firstLine="567"/>
        <w:jc w:val="both"/>
        <w:rPr>
          <w:b/>
          <w:sz w:val="20"/>
          <w:szCs w:val="20"/>
          <w:lang w:val="en-US"/>
        </w:rPr>
      </w:pPr>
      <w:r w:rsidRPr="001B7A46">
        <w:rPr>
          <w:b/>
          <w:sz w:val="20"/>
          <w:szCs w:val="20"/>
          <w:lang w:val="en-US"/>
        </w:rPr>
        <w:t xml:space="preserve">O. </w:t>
      </w:r>
      <w:r>
        <w:rPr>
          <w:b/>
          <w:sz w:val="20"/>
          <w:szCs w:val="20"/>
          <w:lang w:val="uk-UA"/>
        </w:rPr>
        <w:t>А</w:t>
      </w:r>
      <w:r w:rsidRPr="001B7A46">
        <w:rPr>
          <w:b/>
          <w:sz w:val="20"/>
          <w:szCs w:val="20"/>
          <w:lang w:val="en-US"/>
        </w:rPr>
        <w:t xml:space="preserve">. </w:t>
      </w:r>
      <w:proofErr w:type="spellStart"/>
      <w:r>
        <w:rPr>
          <w:b/>
          <w:sz w:val="20"/>
          <w:szCs w:val="20"/>
          <w:lang w:val="en-US"/>
        </w:rPr>
        <w:t>Uzhehova</w:t>
      </w:r>
      <w:proofErr w:type="spellEnd"/>
      <w:r w:rsidRPr="001B7A46">
        <w:rPr>
          <w:b/>
          <w:sz w:val="20"/>
          <w:szCs w:val="20"/>
          <w:lang w:val="en-US"/>
        </w:rPr>
        <w:t>, Ph.D. in Engineering, Associate Professor, (Lutsk National Technical University</w:t>
      </w:r>
      <w:r w:rsidR="00476D60" w:rsidRPr="00624C5F">
        <w:rPr>
          <w:b/>
          <w:sz w:val="20"/>
          <w:szCs w:val="20"/>
          <w:lang w:val="en-US"/>
        </w:rPr>
        <w:t xml:space="preserve">), </w:t>
      </w:r>
      <w:bookmarkStart w:id="0" w:name="_Hlk213970472"/>
      <w:r w:rsidRPr="001B7A46">
        <w:rPr>
          <w:b/>
          <w:sz w:val="20"/>
          <w:szCs w:val="20"/>
          <w:lang w:val="en-US"/>
        </w:rPr>
        <w:t>O.</w:t>
      </w:r>
      <w:r>
        <w:rPr>
          <w:b/>
          <w:sz w:val="20"/>
          <w:szCs w:val="20"/>
          <w:lang w:val="en-US"/>
        </w:rPr>
        <w:t xml:space="preserve"> </w:t>
      </w:r>
      <w:r w:rsidRPr="001B7A46">
        <w:rPr>
          <w:b/>
          <w:sz w:val="20"/>
          <w:szCs w:val="20"/>
          <w:lang w:val="en-US"/>
        </w:rPr>
        <w:t xml:space="preserve">G. </w:t>
      </w:r>
      <w:proofErr w:type="spellStart"/>
      <w:r w:rsidRPr="001B7A46">
        <w:rPr>
          <w:b/>
          <w:sz w:val="20"/>
          <w:szCs w:val="20"/>
          <w:lang w:val="en-US"/>
        </w:rPr>
        <w:t>Bondarskyi</w:t>
      </w:r>
      <w:proofErr w:type="spellEnd"/>
      <w:r w:rsidRPr="001B7A46">
        <w:rPr>
          <w:b/>
          <w:sz w:val="20"/>
          <w:szCs w:val="20"/>
          <w:lang w:val="en-US"/>
        </w:rPr>
        <w:t>, Ph.D. in Engineering, Associate Professor, (Lutsk National Technical University)</w:t>
      </w:r>
      <w:r>
        <w:rPr>
          <w:b/>
          <w:sz w:val="20"/>
          <w:szCs w:val="20"/>
          <w:lang w:val="uk-UA"/>
        </w:rPr>
        <w:t xml:space="preserve">, </w:t>
      </w:r>
      <w:r w:rsidR="006D5B25">
        <w:rPr>
          <w:b/>
          <w:sz w:val="20"/>
          <w:szCs w:val="20"/>
          <w:lang w:val="en-US"/>
        </w:rPr>
        <w:t xml:space="preserve">Ju. D. </w:t>
      </w:r>
      <w:proofErr w:type="spellStart"/>
      <w:r w:rsidR="006D5B25">
        <w:rPr>
          <w:b/>
          <w:sz w:val="20"/>
          <w:szCs w:val="20"/>
          <w:lang w:val="en-US"/>
        </w:rPr>
        <w:t>Kysluk</w:t>
      </w:r>
      <w:proofErr w:type="spellEnd"/>
      <w:r w:rsidR="00476D60" w:rsidRPr="00624C5F">
        <w:rPr>
          <w:b/>
          <w:sz w:val="20"/>
          <w:szCs w:val="20"/>
          <w:lang w:val="en-US"/>
        </w:rPr>
        <w:t xml:space="preserve">, </w:t>
      </w:r>
      <w:r w:rsidRPr="001B7A46">
        <w:rPr>
          <w:b/>
          <w:sz w:val="20"/>
          <w:szCs w:val="20"/>
          <w:lang w:val="en-US"/>
        </w:rPr>
        <w:t xml:space="preserve">master </w:t>
      </w:r>
      <w:r w:rsidR="00476D60" w:rsidRPr="00624C5F">
        <w:rPr>
          <w:b/>
          <w:sz w:val="20"/>
          <w:szCs w:val="20"/>
          <w:lang w:val="en-US"/>
        </w:rPr>
        <w:t>(Lutsk National Technical University)</w:t>
      </w:r>
    </w:p>
    <w:bookmarkEnd w:id="0"/>
    <w:p w14:paraId="4EC98F04" w14:textId="77777777" w:rsidR="00476D60" w:rsidRPr="00624C5F" w:rsidRDefault="00476D60" w:rsidP="00476D60">
      <w:pPr>
        <w:tabs>
          <w:tab w:val="left" w:pos="567"/>
        </w:tabs>
        <w:ind w:firstLine="284"/>
        <w:jc w:val="center"/>
        <w:rPr>
          <w:sz w:val="20"/>
          <w:szCs w:val="20"/>
          <w:lang w:val="en-US"/>
        </w:rPr>
      </w:pPr>
    </w:p>
    <w:p w14:paraId="25806818" w14:textId="0B9CC3BF" w:rsidR="00476D60" w:rsidRPr="00B77470" w:rsidRDefault="002C6198" w:rsidP="00476D60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Зважаючи на міцність, довговічність, надійність та інші позитивні характеристики залізобетонних конструкцій, доволі часто їх використовують повторно після демонтажу. Саме тоді виникає потреба у перевірці міцності і встановленні несучої здатності конструкцій</w:t>
      </w:r>
      <w:r w:rsidR="00E453E7">
        <w:rPr>
          <w:i/>
          <w:sz w:val="18"/>
          <w:szCs w:val="18"/>
          <w:lang w:val="uk-UA"/>
        </w:rPr>
        <w:t>, що вже були у використанні</w:t>
      </w:r>
      <w:r>
        <w:rPr>
          <w:i/>
          <w:sz w:val="18"/>
          <w:szCs w:val="18"/>
          <w:lang w:val="uk-UA"/>
        </w:rPr>
        <w:t>. Окрім натурних обстежень, обмірів, інструментальних досліджень методами неруйнівного</w:t>
      </w:r>
      <w:r w:rsidR="00E453E7">
        <w:rPr>
          <w:i/>
          <w:sz w:val="18"/>
          <w:szCs w:val="18"/>
          <w:lang w:val="uk-UA"/>
        </w:rPr>
        <w:t xml:space="preserve">, </w:t>
      </w:r>
      <w:r>
        <w:rPr>
          <w:i/>
          <w:sz w:val="18"/>
          <w:szCs w:val="18"/>
          <w:lang w:val="uk-UA"/>
        </w:rPr>
        <w:t>а часом і руйнівного контролю</w:t>
      </w:r>
      <w:r w:rsidR="00E453E7">
        <w:rPr>
          <w:i/>
          <w:sz w:val="18"/>
          <w:szCs w:val="18"/>
          <w:lang w:val="uk-UA"/>
        </w:rPr>
        <w:t>,</w:t>
      </w:r>
      <w:r>
        <w:rPr>
          <w:i/>
          <w:sz w:val="18"/>
          <w:szCs w:val="18"/>
          <w:lang w:val="uk-UA"/>
        </w:rPr>
        <w:t xml:space="preserve"> виконують розрахунки</w:t>
      </w:r>
      <w:r w:rsidR="00E453E7">
        <w:rPr>
          <w:i/>
          <w:sz w:val="18"/>
          <w:szCs w:val="18"/>
          <w:lang w:val="uk-UA"/>
        </w:rPr>
        <w:t xml:space="preserve"> </w:t>
      </w:r>
      <w:proofErr w:type="spellStart"/>
      <w:r w:rsidR="00E453E7">
        <w:rPr>
          <w:i/>
          <w:sz w:val="18"/>
          <w:szCs w:val="18"/>
          <w:lang w:val="uk-UA"/>
        </w:rPr>
        <w:t>тримкої</w:t>
      </w:r>
      <w:proofErr w:type="spellEnd"/>
      <w:r w:rsidR="00E453E7">
        <w:rPr>
          <w:i/>
          <w:sz w:val="18"/>
          <w:szCs w:val="18"/>
          <w:lang w:val="uk-UA"/>
        </w:rPr>
        <w:t xml:space="preserve"> здатності існуючих конструкцій. В основу цих розрахунків покладено деформаційну модель. Залізобетонні колони розглядають як стиснуті елементи, що працюють за першою або за другою формою рівноваги.</w:t>
      </w:r>
    </w:p>
    <w:p w14:paraId="4A2619D0" w14:textId="77777777" w:rsidR="00476D60" w:rsidRPr="00DD51BC" w:rsidRDefault="00476D60" w:rsidP="00476D60">
      <w:pPr>
        <w:tabs>
          <w:tab w:val="left" w:pos="567"/>
        </w:tabs>
        <w:ind w:firstLine="567"/>
        <w:jc w:val="both"/>
        <w:rPr>
          <w:b/>
          <w:i/>
          <w:sz w:val="18"/>
          <w:szCs w:val="18"/>
        </w:rPr>
      </w:pPr>
    </w:p>
    <w:p w14:paraId="32B92A23" w14:textId="0DD7FD9E" w:rsidR="00476D60" w:rsidRDefault="00E453E7" w:rsidP="00476D60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 w:rsidRPr="00E453E7">
        <w:rPr>
          <w:i/>
          <w:sz w:val="18"/>
          <w:szCs w:val="18"/>
          <w:lang w:val="en-US"/>
        </w:rPr>
        <w:t xml:space="preserve">Given the strength, durability, reliability and other positive characteristics of reinforced concrete structures, they are often reused after dismantling. </w:t>
      </w:r>
      <w:r w:rsid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This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is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when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it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becomes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necessary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to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check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the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strength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and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determine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the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load-bearing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capacity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of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structures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that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have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already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been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in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use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. </w:t>
      </w:r>
      <w:proofErr w:type="spellStart"/>
      <w:r w:rsidR="00AD6069" w:rsidRPr="00AD6069">
        <w:rPr>
          <w:i/>
          <w:sz w:val="18"/>
          <w:szCs w:val="18"/>
          <w:lang w:val="uk-UA"/>
        </w:rPr>
        <w:t>In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addition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to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field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surveys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, </w:t>
      </w:r>
      <w:proofErr w:type="spellStart"/>
      <w:r w:rsidR="00AD6069" w:rsidRPr="00AD6069">
        <w:rPr>
          <w:i/>
          <w:sz w:val="18"/>
          <w:szCs w:val="18"/>
          <w:lang w:val="uk-UA"/>
        </w:rPr>
        <w:t>measurements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, </w:t>
      </w:r>
      <w:proofErr w:type="spellStart"/>
      <w:r w:rsidR="00AD6069" w:rsidRPr="00AD6069">
        <w:rPr>
          <w:i/>
          <w:sz w:val="18"/>
          <w:szCs w:val="18"/>
          <w:lang w:val="uk-UA"/>
        </w:rPr>
        <w:t>and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instrumental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studies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using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non-destructive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and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sometimes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destructive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testing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methods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, </w:t>
      </w:r>
      <w:proofErr w:type="spellStart"/>
      <w:r w:rsidR="00AD6069" w:rsidRPr="00AD6069">
        <w:rPr>
          <w:i/>
          <w:sz w:val="18"/>
          <w:szCs w:val="18"/>
          <w:lang w:val="uk-UA"/>
        </w:rPr>
        <w:t>calculations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of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the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load-bearing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capacity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of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existing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structures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are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 </w:t>
      </w:r>
      <w:proofErr w:type="spellStart"/>
      <w:r w:rsidR="00AD6069" w:rsidRPr="00AD6069">
        <w:rPr>
          <w:i/>
          <w:sz w:val="18"/>
          <w:szCs w:val="18"/>
          <w:lang w:val="uk-UA"/>
        </w:rPr>
        <w:t>performed</w:t>
      </w:r>
      <w:proofErr w:type="spellEnd"/>
      <w:r w:rsidR="00AD6069" w:rsidRPr="00AD6069">
        <w:rPr>
          <w:i/>
          <w:sz w:val="18"/>
          <w:szCs w:val="18"/>
          <w:lang w:val="uk-UA"/>
        </w:rPr>
        <w:t xml:space="preserve">. </w:t>
      </w:r>
      <w:r w:rsidR="00AD6069" w:rsidRPr="00AD6069">
        <w:rPr>
          <w:i/>
          <w:sz w:val="18"/>
          <w:szCs w:val="18"/>
          <w:lang w:val="en-US"/>
        </w:rPr>
        <w:t>These calculations are based on a deformation model. Reinforced concrete columns are considered as compressed elements operating in the first or second form of equilibrium.</w:t>
      </w:r>
    </w:p>
    <w:p w14:paraId="049257EF" w14:textId="77777777" w:rsidR="00476D60" w:rsidRPr="00624C5F" w:rsidRDefault="00476D60" w:rsidP="00476D60">
      <w:pPr>
        <w:tabs>
          <w:tab w:val="left" w:pos="567"/>
        </w:tabs>
        <w:ind w:firstLine="567"/>
        <w:jc w:val="both"/>
        <w:rPr>
          <w:sz w:val="20"/>
          <w:szCs w:val="20"/>
          <w:lang w:val="en-US"/>
        </w:rPr>
      </w:pPr>
    </w:p>
    <w:p w14:paraId="49D374F0" w14:textId="72351825" w:rsidR="00636683" w:rsidRPr="00636683" w:rsidRDefault="00636683" w:rsidP="00636683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Залізобетонні конструкції мають високу міцність, значну довговічність, надійність, стійкість до дії лугів та кислот, </w:t>
      </w:r>
      <w:proofErr w:type="spellStart"/>
      <w:r>
        <w:rPr>
          <w:sz w:val="20"/>
          <w:szCs w:val="20"/>
          <w:lang w:val="uk-UA"/>
        </w:rPr>
        <w:t>атмосферостійкість</w:t>
      </w:r>
      <w:proofErr w:type="spellEnd"/>
      <w:r>
        <w:rPr>
          <w:sz w:val="20"/>
          <w:szCs w:val="20"/>
          <w:lang w:val="uk-UA"/>
        </w:rPr>
        <w:t>, морозостійкість, вологостійкість</w:t>
      </w:r>
      <w:r w:rsidR="006576C3">
        <w:rPr>
          <w:sz w:val="20"/>
          <w:szCs w:val="20"/>
          <w:lang w:val="uk-UA"/>
        </w:rPr>
        <w:t xml:space="preserve"> та інші</w:t>
      </w:r>
      <w:r>
        <w:rPr>
          <w:sz w:val="20"/>
          <w:szCs w:val="20"/>
          <w:lang w:val="uk-UA"/>
        </w:rPr>
        <w:t>.</w:t>
      </w:r>
      <w:r w:rsidR="002A39FC">
        <w:rPr>
          <w:sz w:val="20"/>
          <w:szCs w:val="20"/>
          <w:lang w:val="uk-UA"/>
        </w:rPr>
        <w:t xml:space="preserve"> Такі конструкції можна використовувати повторно після демонтажу будівельних </w:t>
      </w:r>
      <w:r w:rsidR="006576C3">
        <w:rPr>
          <w:sz w:val="20"/>
          <w:szCs w:val="20"/>
          <w:lang w:val="uk-UA"/>
        </w:rPr>
        <w:t xml:space="preserve">елементів </w:t>
      </w:r>
      <w:r w:rsidR="002A39FC">
        <w:rPr>
          <w:sz w:val="20"/>
          <w:szCs w:val="20"/>
          <w:lang w:val="uk-UA"/>
        </w:rPr>
        <w:t xml:space="preserve">об’єктів </w:t>
      </w:r>
      <w:r w:rsidR="006576C3">
        <w:rPr>
          <w:sz w:val="20"/>
          <w:szCs w:val="20"/>
          <w:lang w:val="uk-UA"/>
        </w:rPr>
        <w:t xml:space="preserve">з різних причин – </w:t>
      </w:r>
      <w:r w:rsidR="002A39FC">
        <w:rPr>
          <w:sz w:val="20"/>
          <w:szCs w:val="20"/>
          <w:lang w:val="uk-UA"/>
        </w:rPr>
        <w:t xml:space="preserve">при реконструкції, </w:t>
      </w:r>
      <w:r w:rsidR="006576C3">
        <w:rPr>
          <w:sz w:val="20"/>
          <w:szCs w:val="20"/>
          <w:lang w:val="uk-UA"/>
        </w:rPr>
        <w:t xml:space="preserve">зміні призначення, втраті рентабельності, </w:t>
      </w:r>
      <w:r w:rsidR="002A39FC">
        <w:rPr>
          <w:sz w:val="20"/>
          <w:szCs w:val="20"/>
          <w:lang w:val="uk-UA"/>
        </w:rPr>
        <w:t xml:space="preserve">як морально застарілих, </w:t>
      </w:r>
      <w:r w:rsidR="006576C3">
        <w:rPr>
          <w:sz w:val="20"/>
          <w:szCs w:val="20"/>
          <w:lang w:val="uk-UA"/>
        </w:rPr>
        <w:t>через руйнування частини елементів каркасу</w:t>
      </w:r>
      <w:r w:rsidR="006576C3" w:rsidRPr="006576C3">
        <w:rPr>
          <w:sz w:val="20"/>
          <w:szCs w:val="20"/>
          <w:lang w:val="uk-UA"/>
        </w:rPr>
        <w:t xml:space="preserve"> </w:t>
      </w:r>
      <w:r w:rsidR="006576C3">
        <w:rPr>
          <w:sz w:val="20"/>
          <w:szCs w:val="20"/>
          <w:lang w:val="uk-UA"/>
        </w:rPr>
        <w:t>тощо.</w:t>
      </w:r>
      <w:r w:rsidR="00554202">
        <w:rPr>
          <w:sz w:val="20"/>
          <w:szCs w:val="20"/>
          <w:lang w:val="uk-UA"/>
        </w:rPr>
        <w:t xml:space="preserve"> </w:t>
      </w:r>
      <w:r w:rsidRPr="00636683">
        <w:rPr>
          <w:sz w:val="20"/>
          <w:szCs w:val="20"/>
          <w:lang w:val="uk-UA"/>
        </w:rPr>
        <w:t xml:space="preserve">Саме тоді виникає потреба у перевірці міцності і встановленні несучої здатності </w:t>
      </w:r>
      <w:r w:rsidR="00554202">
        <w:rPr>
          <w:sz w:val="20"/>
          <w:szCs w:val="20"/>
          <w:lang w:val="uk-UA"/>
        </w:rPr>
        <w:t xml:space="preserve">залізобетонних </w:t>
      </w:r>
      <w:r w:rsidRPr="00636683">
        <w:rPr>
          <w:sz w:val="20"/>
          <w:szCs w:val="20"/>
          <w:lang w:val="uk-UA"/>
        </w:rPr>
        <w:t xml:space="preserve">конструкцій, що вже були у використанні. Окрім натурних обстежень, обмірів, інструментальних досліджень методами неруйнівного, а часом і руйнівного контролю, </w:t>
      </w:r>
      <w:r w:rsidRPr="00636683">
        <w:rPr>
          <w:sz w:val="20"/>
          <w:szCs w:val="20"/>
          <w:lang w:val="uk-UA"/>
        </w:rPr>
        <w:lastRenderedPageBreak/>
        <w:t xml:space="preserve">виконують розрахунки </w:t>
      </w:r>
      <w:proofErr w:type="spellStart"/>
      <w:r w:rsidRPr="00636683">
        <w:rPr>
          <w:sz w:val="20"/>
          <w:szCs w:val="20"/>
          <w:lang w:val="uk-UA"/>
        </w:rPr>
        <w:t>тримкої</w:t>
      </w:r>
      <w:proofErr w:type="spellEnd"/>
      <w:r w:rsidRPr="00636683">
        <w:rPr>
          <w:sz w:val="20"/>
          <w:szCs w:val="20"/>
          <w:lang w:val="uk-UA"/>
        </w:rPr>
        <w:t xml:space="preserve"> здатності існуючих конструкцій. В основу цих розрахунків покладено деформаційну модель. Залізобетонні колони розглядають як стиснуті елементи, що працюють за першою або за другою формою рівноваги.</w:t>
      </w:r>
    </w:p>
    <w:p w14:paraId="6E857458" w14:textId="734A5DD8" w:rsidR="00AD6069" w:rsidRPr="00AD6069" w:rsidRDefault="00AD6069" w:rsidP="00064F8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AD6069">
        <w:rPr>
          <w:sz w:val="20"/>
          <w:szCs w:val="20"/>
          <w:lang w:val="uk-UA"/>
        </w:rPr>
        <w:t xml:space="preserve">При використанні спрощеної діаграми деформування бетону </w:t>
      </w:r>
      <w:r>
        <w:rPr>
          <w:sz w:val="20"/>
          <w:szCs w:val="20"/>
          <w:lang w:val="uk-UA"/>
        </w:rPr>
        <w:t>розглядають</w:t>
      </w:r>
      <w:r w:rsidRPr="00AD6069">
        <w:rPr>
          <w:sz w:val="20"/>
          <w:szCs w:val="20"/>
          <w:lang w:val="uk-UA"/>
        </w:rPr>
        <w:t xml:space="preserve"> дві форми рівноваги перерізу: </w:t>
      </w:r>
    </w:p>
    <w:p w14:paraId="10CD3454" w14:textId="2A2F8477" w:rsidR="00AD6069" w:rsidRPr="00AD6069" w:rsidRDefault="00064F81" w:rsidP="00064F81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</w:t>
      </w:r>
      <w:r w:rsidR="00AD6069" w:rsidRPr="00AD6069">
        <w:rPr>
          <w:sz w:val="20"/>
          <w:szCs w:val="20"/>
          <w:lang w:val="uk-UA"/>
        </w:rPr>
        <w:t>при першій формі рівноваги (рис.</w:t>
      </w:r>
      <w:r w:rsidR="00FE7F2B">
        <w:rPr>
          <w:sz w:val="20"/>
          <w:szCs w:val="20"/>
          <w:lang w:val="uk-UA"/>
        </w:rPr>
        <w:t xml:space="preserve"> </w:t>
      </w:r>
      <w:r w:rsidR="00AD6069">
        <w:rPr>
          <w:sz w:val="20"/>
          <w:szCs w:val="20"/>
          <w:lang w:val="uk-UA"/>
        </w:rPr>
        <w:t>1</w:t>
      </w:r>
      <w:r>
        <w:rPr>
          <w:sz w:val="20"/>
          <w:szCs w:val="20"/>
          <w:lang w:val="uk-UA"/>
        </w:rPr>
        <w:t>, 2</w:t>
      </w:r>
      <w:r w:rsidR="00AD6069" w:rsidRPr="00AD6069">
        <w:rPr>
          <w:sz w:val="20"/>
          <w:szCs w:val="20"/>
          <w:lang w:val="uk-UA"/>
        </w:rPr>
        <w:t xml:space="preserve">) весь переріз стиснутий (умовна висота стиснутої зони </w:t>
      </w:r>
      <w:r w:rsidR="00AD6069" w:rsidRPr="00AD6069">
        <w:rPr>
          <w:b/>
          <w:i/>
          <w:sz w:val="20"/>
          <w:szCs w:val="20"/>
          <w:lang w:val="uk-UA"/>
        </w:rPr>
        <w:t>х</w:t>
      </w:r>
      <w:r w:rsidR="00AD6069" w:rsidRPr="00AD6069">
        <w:rPr>
          <w:b/>
          <w:i/>
          <w:sz w:val="20"/>
          <w:szCs w:val="20"/>
          <w:lang w:val="en-US"/>
        </w:rPr>
        <w:t> </w:t>
      </w:r>
      <w:r w:rsidR="00AD6069" w:rsidRPr="00AD6069">
        <w:rPr>
          <w:b/>
          <w:sz w:val="20"/>
          <w:szCs w:val="20"/>
          <w:lang w:val="uk-UA"/>
        </w:rPr>
        <w:sym w:font="Symbol" w:char="F0B3"/>
      </w:r>
      <w:r w:rsidR="00AD6069" w:rsidRPr="00AD6069">
        <w:rPr>
          <w:b/>
          <w:i/>
          <w:sz w:val="20"/>
          <w:szCs w:val="20"/>
          <w:lang w:val="en-US"/>
        </w:rPr>
        <w:t> h</w:t>
      </w:r>
      <w:r w:rsidR="00AD6069" w:rsidRPr="00AD6069">
        <w:rPr>
          <w:sz w:val="20"/>
          <w:szCs w:val="20"/>
          <w:lang w:val="uk-UA"/>
        </w:rPr>
        <w:t xml:space="preserve">); </w:t>
      </w:r>
    </w:p>
    <w:p w14:paraId="3BEA0232" w14:textId="747EEB04" w:rsidR="00476D60" w:rsidRDefault="00064F81" w:rsidP="00064F81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</w:t>
      </w:r>
      <w:r w:rsidR="00AD6069" w:rsidRPr="00AD6069">
        <w:rPr>
          <w:sz w:val="20"/>
          <w:szCs w:val="20"/>
          <w:lang w:val="uk-UA"/>
        </w:rPr>
        <w:t xml:space="preserve">при другій формі рівноваги </w:t>
      </w:r>
      <w:r>
        <w:rPr>
          <w:sz w:val="20"/>
          <w:szCs w:val="20"/>
          <w:lang w:val="uk-UA"/>
        </w:rPr>
        <w:t xml:space="preserve">(рис. 3) </w:t>
      </w:r>
      <w:r w:rsidR="00AD6069" w:rsidRPr="00AD6069">
        <w:rPr>
          <w:sz w:val="20"/>
          <w:szCs w:val="20"/>
          <w:lang w:val="uk-UA"/>
        </w:rPr>
        <w:t>частина перерізу стиснута, а</w:t>
      </w:r>
      <w:r>
        <w:rPr>
          <w:sz w:val="20"/>
          <w:szCs w:val="20"/>
          <w:lang w:val="uk-UA"/>
        </w:rPr>
        <w:t xml:space="preserve"> інша його</w:t>
      </w:r>
      <w:r w:rsidR="00AD6069" w:rsidRPr="00AD6069">
        <w:rPr>
          <w:sz w:val="20"/>
          <w:szCs w:val="20"/>
          <w:lang w:val="uk-UA"/>
        </w:rPr>
        <w:t xml:space="preserve"> частина розтягнута (</w:t>
      </w:r>
      <w:r w:rsidR="00AD6069" w:rsidRPr="00D91A33">
        <w:rPr>
          <w:b/>
          <w:i/>
          <w:sz w:val="20"/>
          <w:szCs w:val="20"/>
        </w:rPr>
        <w:t>х</w:t>
      </w:r>
      <w:r w:rsidR="00AD6069" w:rsidRPr="00D91A33">
        <w:rPr>
          <w:b/>
          <w:i/>
          <w:sz w:val="20"/>
          <w:szCs w:val="20"/>
          <w:lang w:val="en-US"/>
        </w:rPr>
        <w:t> </w:t>
      </w:r>
      <w:r w:rsidR="00AD6069" w:rsidRPr="00D91A33">
        <w:rPr>
          <w:b/>
          <w:sz w:val="20"/>
          <w:szCs w:val="20"/>
        </w:rPr>
        <w:sym w:font="Symbol" w:char="F03C"/>
      </w:r>
      <w:r w:rsidR="00AD6069" w:rsidRPr="00D91A33">
        <w:rPr>
          <w:b/>
          <w:i/>
          <w:sz w:val="20"/>
          <w:szCs w:val="20"/>
          <w:lang w:val="en-US"/>
        </w:rPr>
        <w:t> h</w:t>
      </w:r>
      <w:r w:rsidR="00AD6069" w:rsidRPr="00AD6069">
        <w:rPr>
          <w:sz w:val="20"/>
          <w:szCs w:val="20"/>
          <w:lang w:val="uk-UA"/>
        </w:rPr>
        <w:t>).</w:t>
      </w:r>
    </w:p>
    <w:p w14:paraId="625700DA" w14:textId="21269AEF" w:rsidR="00AD6069" w:rsidRPr="00AD6069" w:rsidRDefault="00AD6069" w:rsidP="00554202">
      <w:pPr>
        <w:jc w:val="center"/>
        <w:rPr>
          <w:sz w:val="20"/>
          <w:szCs w:val="20"/>
          <w:lang w:val="uk-UA"/>
        </w:rPr>
      </w:pPr>
      <w:r w:rsidRPr="00AD6069">
        <w:rPr>
          <w:noProof/>
          <w:sz w:val="20"/>
          <w:szCs w:val="20"/>
          <w:lang w:val="uk-UA"/>
        </w:rPr>
        <w:drawing>
          <wp:inline distT="0" distB="0" distL="0" distR="0" wp14:anchorId="5CC08FBC" wp14:editId="7A2E16E3">
            <wp:extent cx="3313016" cy="1939036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0" t="14203" r="23018" b="21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028" cy="194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89811" w14:textId="1A0A45D7" w:rsidR="00AD6069" w:rsidRPr="00064F81" w:rsidRDefault="00AD6069" w:rsidP="00AD6069">
      <w:pPr>
        <w:jc w:val="center"/>
        <w:rPr>
          <w:sz w:val="20"/>
          <w:szCs w:val="20"/>
          <w:lang w:val="uk-UA"/>
        </w:rPr>
      </w:pPr>
      <w:r w:rsidRPr="00AD6069">
        <w:rPr>
          <w:sz w:val="20"/>
          <w:szCs w:val="20"/>
          <w:lang w:val="uk-UA"/>
        </w:rPr>
        <w:t xml:space="preserve">Рис </w:t>
      </w:r>
      <w:r w:rsidRPr="00064F81">
        <w:rPr>
          <w:sz w:val="20"/>
          <w:szCs w:val="20"/>
          <w:lang w:val="uk-UA"/>
        </w:rPr>
        <w:t>1</w:t>
      </w:r>
      <w:r w:rsidRPr="00AD6069">
        <w:rPr>
          <w:sz w:val="20"/>
          <w:szCs w:val="20"/>
          <w:lang w:val="uk-UA"/>
        </w:rPr>
        <w:t xml:space="preserve">. </w:t>
      </w:r>
      <w:bookmarkStart w:id="1" w:name="_Hlk214054888"/>
      <w:r w:rsidRPr="00064F81">
        <w:rPr>
          <w:sz w:val="20"/>
          <w:szCs w:val="20"/>
          <w:lang w:val="uk-UA"/>
        </w:rPr>
        <w:t xml:space="preserve">Загальний випадок стиснутого елемента за </w:t>
      </w:r>
      <w:r w:rsidRPr="00AD6069">
        <w:rPr>
          <w:sz w:val="20"/>
          <w:szCs w:val="20"/>
          <w:lang w:val="uk-UA"/>
        </w:rPr>
        <w:t>першої форми рівноваги</w:t>
      </w:r>
      <w:bookmarkEnd w:id="1"/>
    </w:p>
    <w:p w14:paraId="4C1D692D" w14:textId="77777777" w:rsidR="00AD6069" w:rsidRPr="00AD6069" w:rsidRDefault="00AD6069" w:rsidP="00AD6069">
      <w:pPr>
        <w:jc w:val="center"/>
        <w:rPr>
          <w:sz w:val="18"/>
          <w:szCs w:val="18"/>
          <w:lang w:val="uk-UA"/>
        </w:rPr>
      </w:pPr>
    </w:p>
    <w:p w14:paraId="1A595058" w14:textId="3CCCD10F" w:rsidR="00AD6069" w:rsidRPr="00AD6069" w:rsidRDefault="00AD6069" w:rsidP="00AD6069">
      <w:pPr>
        <w:jc w:val="center"/>
        <w:rPr>
          <w:i/>
          <w:sz w:val="20"/>
          <w:szCs w:val="20"/>
          <w:lang w:val="uk-UA"/>
        </w:rPr>
      </w:pPr>
      <w:r w:rsidRPr="00AD6069">
        <w:rPr>
          <w:i/>
          <w:noProof/>
          <w:sz w:val="20"/>
          <w:szCs w:val="20"/>
          <w:lang w:val="uk-UA"/>
        </w:rPr>
        <w:drawing>
          <wp:inline distT="0" distB="0" distL="0" distR="0" wp14:anchorId="0561F74F" wp14:editId="1AAD01E3">
            <wp:extent cx="3357673" cy="1844876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6" t="12852" r="13971" b="20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10" cy="185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BEDBF" w14:textId="2FE9507F" w:rsidR="00AD6069" w:rsidRPr="00AD6069" w:rsidRDefault="00AD6069" w:rsidP="00AD6069">
      <w:pPr>
        <w:jc w:val="center"/>
        <w:rPr>
          <w:b/>
          <w:i/>
          <w:sz w:val="20"/>
          <w:szCs w:val="20"/>
          <w:lang w:val="uk-UA"/>
        </w:rPr>
      </w:pPr>
      <w:r w:rsidRPr="00AD6069">
        <w:rPr>
          <w:sz w:val="20"/>
          <w:szCs w:val="20"/>
          <w:lang w:val="uk-UA"/>
        </w:rPr>
        <w:t xml:space="preserve">Рис. </w:t>
      </w:r>
      <w:r w:rsidRPr="00064F81">
        <w:rPr>
          <w:sz w:val="20"/>
          <w:szCs w:val="20"/>
          <w:lang w:val="uk-UA"/>
        </w:rPr>
        <w:t>2</w:t>
      </w:r>
      <w:r w:rsidRPr="00AD6069">
        <w:rPr>
          <w:sz w:val="20"/>
          <w:szCs w:val="20"/>
          <w:lang w:val="uk-UA"/>
        </w:rPr>
        <w:t xml:space="preserve">. </w:t>
      </w:r>
      <w:r w:rsidR="00D8744A" w:rsidRPr="00064F81">
        <w:rPr>
          <w:sz w:val="20"/>
          <w:szCs w:val="20"/>
          <w:lang w:val="uk-UA"/>
        </w:rPr>
        <w:t>Частков</w:t>
      </w:r>
      <w:r w:rsidRPr="00064F81">
        <w:rPr>
          <w:sz w:val="20"/>
          <w:szCs w:val="20"/>
          <w:lang w:val="uk-UA"/>
        </w:rPr>
        <w:t>ий випадок стиснутого елемента за першої форми рівноваги</w:t>
      </w:r>
      <w:r w:rsidR="00D8744A" w:rsidRPr="00064F81">
        <w:rPr>
          <w:sz w:val="20"/>
          <w:szCs w:val="20"/>
          <w:lang w:val="uk-UA"/>
        </w:rPr>
        <w:t xml:space="preserve">, розподіл </w:t>
      </w:r>
      <w:r w:rsidRPr="00AD6069">
        <w:rPr>
          <w:sz w:val="20"/>
          <w:szCs w:val="20"/>
          <w:lang w:val="uk-UA"/>
        </w:rPr>
        <w:t xml:space="preserve">деформацій і напружень при </w:t>
      </w:r>
      <w:r w:rsidRPr="00AD6069">
        <w:rPr>
          <w:b/>
          <w:i/>
          <w:sz w:val="20"/>
          <w:szCs w:val="20"/>
          <w:lang w:val="uk-UA"/>
        </w:rPr>
        <w:sym w:font="Symbol" w:char="F065"/>
      </w:r>
      <w:r w:rsidRPr="00AD6069">
        <w:rPr>
          <w:b/>
          <w:i/>
          <w:sz w:val="20"/>
          <w:szCs w:val="20"/>
          <w:vertAlign w:val="subscript"/>
          <w:lang w:val="uk-UA"/>
        </w:rPr>
        <w:t>с</w:t>
      </w:r>
      <w:r w:rsidR="00D8744A" w:rsidRPr="00064F81">
        <w:rPr>
          <w:b/>
          <w:i/>
          <w:sz w:val="20"/>
          <w:szCs w:val="20"/>
          <w:vertAlign w:val="subscript"/>
          <w:lang w:val="uk-UA"/>
        </w:rPr>
        <w:t>,</w:t>
      </w:r>
      <w:r w:rsidRPr="00AD6069">
        <w:rPr>
          <w:b/>
          <w:i/>
          <w:sz w:val="20"/>
          <w:szCs w:val="20"/>
          <w:vertAlign w:val="subscript"/>
          <w:lang w:val="uk-UA"/>
        </w:rPr>
        <w:t>3</w:t>
      </w:r>
      <w:r w:rsidRPr="00AD6069">
        <w:rPr>
          <w:sz w:val="20"/>
          <w:szCs w:val="20"/>
          <w:lang w:val="uk-UA"/>
        </w:rPr>
        <w:t xml:space="preserve"> </w:t>
      </w:r>
      <w:r w:rsidRPr="00AD6069">
        <w:rPr>
          <w:sz w:val="20"/>
          <w:szCs w:val="20"/>
          <w:lang w:val="uk-UA"/>
        </w:rPr>
        <w:sym w:font="Symbol" w:char="F03C"/>
      </w:r>
      <w:r w:rsidRPr="00AD6069">
        <w:rPr>
          <w:sz w:val="20"/>
          <w:szCs w:val="20"/>
          <w:lang w:val="uk-UA"/>
        </w:rPr>
        <w:t xml:space="preserve"> </w:t>
      </w:r>
      <w:r w:rsidRPr="00AD6069">
        <w:rPr>
          <w:b/>
          <w:i/>
          <w:sz w:val="20"/>
          <w:szCs w:val="20"/>
          <w:lang w:val="uk-UA"/>
        </w:rPr>
        <w:sym w:font="Symbol" w:char="F065"/>
      </w:r>
      <w:r w:rsidRPr="00AD6069">
        <w:rPr>
          <w:b/>
          <w:i/>
          <w:sz w:val="20"/>
          <w:szCs w:val="20"/>
          <w:vertAlign w:val="subscript"/>
          <w:lang w:val="uk-UA"/>
        </w:rPr>
        <w:t>с</w:t>
      </w:r>
      <w:r w:rsidR="00D8744A" w:rsidRPr="00064F81">
        <w:rPr>
          <w:b/>
          <w:i/>
          <w:sz w:val="20"/>
          <w:szCs w:val="20"/>
          <w:vertAlign w:val="subscript"/>
          <w:lang w:val="uk-UA"/>
        </w:rPr>
        <w:t>,</w:t>
      </w:r>
      <w:r w:rsidRPr="00AD6069">
        <w:rPr>
          <w:b/>
          <w:i/>
          <w:sz w:val="20"/>
          <w:szCs w:val="20"/>
          <w:vertAlign w:val="subscript"/>
          <w:lang w:val="uk-UA"/>
        </w:rPr>
        <w:t>2</w:t>
      </w:r>
      <w:r w:rsidRPr="00AD6069">
        <w:rPr>
          <w:b/>
          <w:i/>
          <w:sz w:val="20"/>
          <w:szCs w:val="20"/>
          <w:lang w:val="uk-UA"/>
        </w:rPr>
        <w:t xml:space="preserve"> </w:t>
      </w:r>
      <w:r w:rsidRPr="00AD6069">
        <w:rPr>
          <w:sz w:val="20"/>
          <w:szCs w:val="20"/>
          <w:lang w:val="uk-UA"/>
        </w:rPr>
        <w:sym w:font="Symbol" w:char="F03C"/>
      </w:r>
      <w:r w:rsidRPr="00AD6069">
        <w:rPr>
          <w:sz w:val="20"/>
          <w:szCs w:val="20"/>
          <w:lang w:val="uk-UA"/>
        </w:rPr>
        <w:t xml:space="preserve"> </w:t>
      </w:r>
      <w:r w:rsidRPr="00AD6069">
        <w:rPr>
          <w:b/>
          <w:i/>
          <w:sz w:val="20"/>
          <w:szCs w:val="20"/>
          <w:lang w:val="uk-UA"/>
        </w:rPr>
        <w:sym w:font="Symbol" w:char="F065"/>
      </w:r>
      <w:r w:rsidRPr="00AD6069">
        <w:rPr>
          <w:b/>
          <w:i/>
          <w:sz w:val="20"/>
          <w:szCs w:val="20"/>
          <w:vertAlign w:val="subscript"/>
          <w:lang w:val="uk-UA"/>
        </w:rPr>
        <w:t>си</w:t>
      </w:r>
      <w:r w:rsidR="00D8744A" w:rsidRPr="00064F81">
        <w:rPr>
          <w:b/>
          <w:i/>
          <w:sz w:val="20"/>
          <w:szCs w:val="20"/>
          <w:vertAlign w:val="subscript"/>
          <w:lang w:val="uk-UA"/>
        </w:rPr>
        <w:t>,</w:t>
      </w:r>
      <w:r w:rsidRPr="00AD6069">
        <w:rPr>
          <w:b/>
          <w:i/>
          <w:sz w:val="20"/>
          <w:szCs w:val="20"/>
          <w:vertAlign w:val="subscript"/>
          <w:lang w:val="uk-UA"/>
        </w:rPr>
        <w:t xml:space="preserve">3  </w:t>
      </w:r>
    </w:p>
    <w:p w14:paraId="1B62F96E" w14:textId="77777777" w:rsidR="00476D60" w:rsidRPr="00127DDE" w:rsidRDefault="00476D60" w:rsidP="00476D60">
      <w:pPr>
        <w:jc w:val="both"/>
        <w:rPr>
          <w:sz w:val="20"/>
          <w:szCs w:val="20"/>
        </w:rPr>
      </w:pPr>
    </w:p>
    <w:p w14:paraId="243143A3" w14:textId="22E280D7" w:rsidR="006C504E" w:rsidRPr="006C504E" w:rsidRDefault="006C504E" w:rsidP="006C504E">
      <w:pPr>
        <w:tabs>
          <w:tab w:val="left" w:pos="567"/>
        </w:tabs>
        <w:ind w:firstLine="567"/>
        <w:jc w:val="both"/>
        <w:rPr>
          <w:i/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У </w:t>
      </w:r>
      <w:r w:rsidR="0017167E">
        <w:rPr>
          <w:sz w:val="20"/>
          <w:szCs w:val="20"/>
          <w:lang w:val="uk-UA"/>
        </w:rPr>
        <w:t>частковому</w:t>
      </w:r>
      <w:r>
        <w:rPr>
          <w:sz w:val="20"/>
          <w:szCs w:val="20"/>
          <w:lang w:val="uk-UA"/>
        </w:rPr>
        <w:t xml:space="preserve"> випадку</w:t>
      </w:r>
      <w:r w:rsidR="0017167E">
        <w:rPr>
          <w:sz w:val="20"/>
          <w:szCs w:val="20"/>
          <w:lang w:val="uk-UA"/>
        </w:rPr>
        <w:t xml:space="preserve">, коли деформації </w:t>
      </w:r>
      <w:r w:rsidR="0017167E" w:rsidRPr="00AD6069">
        <w:rPr>
          <w:b/>
          <w:i/>
          <w:sz w:val="20"/>
          <w:szCs w:val="20"/>
          <w:lang w:val="uk-UA"/>
        </w:rPr>
        <w:sym w:font="Symbol" w:char="F065"/>
      </w:r>
      <w:r w:rsidR="0017167E" w:rsidRPr="00AD6069">
        <w:rPr>
          <w:b/>
          <w:i/>
          <w:sz w:val="20"/>
          <w:szCs w:val="20"/>
          <w:vertAlign w:val="subscript"/>
          <w:lang w:val="uk-UA"/>
        </w:rPr>
        <w:t>с</w:t>
      </w:r>
      <w:r w:rsidR="0017167E" w:rsidRPr="00064F81">
        <w:rPr>
          <w:b/>
          <w:i/>
          <w:sz w:val="20"/>
          <w:szCs w:val="20"/>
          <w:vertAlign w:val="subscript"/>
          <w:lang w:val="uk-UA"/>
        </w:rPr>
        <w:t>,</w:t>
      </w:r>
      <w:r w:rsidR="0017167E" w:rsidRPr="00AD6069">
        <w:rPr>
          <w:b/>
          <w:i/>
          <w:sz w:val="20"/>
          <w:szCs w:val="20"/>
          <w:vertAlign w:val="subscript"/>
          <w:lang w:val="uk-UA"/>
        </w:rPr>
        <w:t>3</w:t>
      </w:r>
      <w:r w:rsidR="0017167E" w:rsidRPr="00AD6069">
        <w:rPr>
          <w:sz w:val="20"/>
          <w:szCs w:val="20"/>
          <w:lang w:val="uk-UA"/>
        </w:rPr>
        <w:t xml:space="preserve"> </w:t>
      </w:r>
      <w:r w:rsidR="0017167E" w:rsidRPr="00AD6069">
        <w:rPr>
          <w:sz w:val="20"/>
          <w:szCs w:val="20"/>
          <w:lang w:val="uk-UA"/>
        </w:rPr>
        <w:sym w:font="Symbol" w:char="F03C"/>
      </w:r>
      <w:r w:rsidR="0017167E" w:rsidRPr="00AD6069">
        <w:rPr>
          <w:sz w:val="20"/>
          <w:szCs w:val="20"/>
          <w:lang w:val="uk-UA"/>
        </w:rPr>
        <w:t xml:space="preserve"> </w:t>
      </w:r>
      <w:r w:rsidR="0017167E" w:rsidRPr="00AD6069">
        <w:rPr>
          <w:b/>
          <w:i/>
          <w:sz w:val="20"/>
          <w:szCs w:val="20"/>
          <w:lang w:val="uk-UA"/>
        </w:rPr>
        <w:sym w:font="Symbol" w:char="F065"/>
      </w:r>
      <w:r w:rsidR="0017167E" w:rsidRPr="00AD6069">
        <w:rPr>
          <w:b/>
          <w:i/>
          <w:sz w:val="20"/>
          <w:szCs w:val="20"/>
          <w:vertAlign w:val="subscript"/>
          <w:lang w:val="uk-UA"/>
        </w:rPr>
        <w:t>с</w:t>
      </w:r>
      <w:r w:rsidR="0017167E" w:rsidRPr="00064F81">
        <w:rPr>
          <w:b/>
          <w:i/>
          <w:sz w:val="20"/>
          <w:szCs w:val="20"/>
          <w:vertAlign w:val="subscript"/>
          <w:lang w:val="uk-UA"/>
        </w:rPr>
        <w:t>,</w:t>
      </w:r>
      <w:r w:rsidR="0017167E" w:rsidRPr="00AD6069">
        <w:rPr>
          <w:b/>
          <w:i/>
          <w:sz w:val="20"/>
          <w:szCs w:val="20"/>
          <w:vertAlign w:val="subscript"/>
          <w:lang w:val="uk-UA"/>
        </w:rPr>
        <w:t>2</w:t>
      </w:r>
      <w:r w:rsidR="0017167E" w:rsidRPr="00AD6069">
        <w:rPr>
          <w:b/>
          <w:i/>
          <w:sz w:val="20"/>
          <w:szCs w:val="20"/>
          <w:lang w:val="uk-UA"/>
        </w:rPr>
        <w:t xml:space="preserve"> </w:t>
      </w:r>
      <w:r w:rsidR="0017167E" w:rsidRPr="00AD6069">
        <w:rPr>
          <w:sz w:val="20"/>
          <w:szCs w:val="20"/>
          <w:lang w:val="uk-UA"/>
        </w:rPr>
        <w:sym w:font="Symbol" w:char="F03C"/>
      </w:r>
      <w:r w:rsidR="0017167E" w:rsidRPr="00AD6069">
        <w:rPr>
          <w:sz w:val="20"/>
          <w:szCs w:val="20"/>
          <w:lang w:val="uk-UA"/>
        </w:rPr>
        <w:t xml:space="preserve"> </w:t>
      </w:r>
      <w:r w:rsidR="0017167E" w:rsidRPr="00AD6069">
        <w:rPr>
          <w:b/>
          <w:i/>
          <w:sz w:val="20"/>
          <w:szCs w:val="20"/>
          <w:lang w:val="uk-UA"/>
        </w:rPr>
        <w:sym w:font="Symbol" w:char="F065"/>
      </w:r>
      <w:r w:rsidR="0017167E" w:rsidRPr="00AD6069">
        <w:rPr>
          <w:b/>
          <w:i/>
          <w:sz w:val="20"/>
          <w:szCs w:val="20"/>
          <w:vertAlign w:val="subscript"/>
          <w:lang w:val="uk-UA"/>
        </w:rPr>
        <w:t>си</w:t>
      </w:r>
      <w:r w:rsidR="0017167E" w:rsidRPr="00064F81">
        <w:rPr>
          <w:b/>
          <w:i/>
          <w:sz w:val="20"/>
          <w:szCs w:val="20"/>
          <w:vertAlign w:val="subscript"/>
          <w:lang w:val="uk-UA"/>
        </w:rPr>
        <w:t>,</w:t>
      </w:r>
      <w:r w:rsidR="0017167E" w:rsidRPr="00AD6069">
        <w:rPr>
          <w:b/>
          <w:i/>
          <w:sz w:val="20"/>
          <w:szCs w:val="20"/>
          <w:vertAlign w:val="subscript"/>
          <w:lang w:val="uk-UA"/>
        </w:rPr>
        <w:t xml:space="preserve">3  </w:t>
      </w:r>
      <w:r>
        <w:rPr>
          <w:sz w:val="20"/>
          <w:szCs w:val="20"/>
          <w:lang w:val="uk-UA"/>
        </w:rPr>
        <w:t xml:space="preserve"> </w:t>
      </w:r>
      <w:r w:rsidR="0017167E" w:rsidRPr="00127DDE">
        <w:rPr>
          <w:sz w:val="20"/>
          <w:szCs w:val="20"/>
        </w:rPr>
        <w:t>(</w:t>
      </w:r>
      <w:r w:rsidR="0017167E">
        <w:rPr>
          <w:sz w:val="20"/>
          <w:szCs w:val="20"/>
          <w:lang w:val="uk-UA"/>
        </w:rPr>
        <w:t>рис. </w:t>
      </w:r>
      <w:r w:rsidR="0017167E" w:rsidRPr="00127DDE">
        <w:rPr>
          <w:sz w:val="20"/>
          <w:szCs w:val="20"/>
        </w:rPr>
        <w:t>2)</w:t>
      </w:r>
      <w:r w:rsidR="0017167E">
        <w:rPr>
          <w:sz w:val="20"/>
          <w:szCs w:val="20"/>
          <w:lang w:val="uk-UA"/>
        </w:rPr>
        <w:t>,</w:t>
      </w:r>
      <w:r w:rsidR="0017167E" w:rsidRPr="00127DDE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н</w:t>
      </w:r>
      <w:r w:rsidRPr="006C504E">
        <w:rPr>
          <w:sz w:val="20"/>
          <w:szCs w:val="20"/>
          <w:lang w:val="uk-UA"/>
        </w:rPr>
        <w:t xml:space="preserve">есучу здатність перерізу </w:t>
      </w:r>
      <w:r>
        <w:rPr>
          <w:sz w:val="20"/>
          <w:szCs w:val="20"/>
          <w:lang w:val="uk-UA"/>
        </w:rPr>
        <w:t>стиснутого елемента визначають з</w:t>
      </w:r>
      <w:r w:rsidRPr="006C504E">
        <w:rPr>
          <w:sz w:val="20"/>
          <w:szCs w:val="20"/>
          <w:lang w:val="uk-UA"/>
        </w:rPr>
        <w:t xml:space="preserve"> умов</w:t>
      </w:r>
      <w:r>
        <w:rPr>
          <w:sz w:val="20"/>
          <w:szCs w:val="20"/>
          <w:lang w:val="uk-UA"/>
        </w:rPr>
        <w:t xml:space="preserve">и </w:t>
      </w:r>
      <w:r w:rsidRPr="006C504E">
        <w:rPr>
          <w:sz w:val="20"/>
          <w:szCs w:val="20"/>
          <w:lang w:val="uk-UA"/>
        </w:rPr>
        <w:t xml:space="preserve">рівноваги відносно точки </w:t>
      </w:r>
      <w:r w:rsidRPr="006C504E">
        <w:rPr>
          <w:b/>
          <w:i/>
          <w:sz w:val="20"/>
          <w:szCs w:val="20"/>
          <w:lang w:val="uk-UA"/>
        </w:rPr>
        <w:t>О</w:t>
      </w:r>
      <w:r w:rsidRPr="006C504E">
        <w:rPr>
          <w:sz w:val="20"/>
          <w:szCs w:val="20"/>
          <w:lang w:val="uk-UA"/>
        </w:rPr>
        <w:t>:</w:t>
      </w:r>
      <w:r w:rsidRPr="006C504E">
        <w:rPr>
          <w:i/>
          <w:sz w:val="20"/>
          <w:szCs w:val="20"/>
          <w:lang w:val="uk-UA"/>
        </w:rPr>
        <w:t xml:space="preserve">   </w:t>
      </w:r>
    </w:p>
    <w:p w14:paraId="7F329A2B" w14:textId="1E68B3F2" w:rsidR="006C504E" w:rsidRPr="00127DDE" w:rsidRDefault="006C504E" w:rsidP="006C504E">
      <w:pPr>
        <w:jc w:val="center"/>
        <w:rPr>
          <w:sz w:val="20"/>
          <w:szCs w:val="20"/>
        </w:rPr>
      </w:pPr>
      <w:r w:rsidRPr="006C504E">
        <w:rPr>
          <w:b/>
          <w:sz w:val="20"/>
          <w:szCs w:val="20"/>
          <w:lang w:val="uk-UA"/>
        </w:rPr>
        <w:sym w:font="Symbol" w:char="F053"/>
      </w:r>
      <w:r w:rsidRPr="006C504E">
        <w:rPr>
          <w:b/>
          <w:i/>
          <w:sz w:val="20"/>
          <w:szCs w:val="20"/>
          <w:lang w:val="uk-UA"/>
        </w:rPr>
        <w:t>М</w:t>
      </w:r>
      <w:r w:rsidRPr="006C504E">
        <w:rPr>
          <w:b/>
          <w:i/>
          <w:sz w:val="20"/>
          <w:szCs w:val="20"/>
          <w:vertAlign w:val="subscript"/>
          <w:lang w:val="uk-UA"/>
        </w:rPr>
        <w:t>0</w:t>
      </w:r>
      <w:r w:rsidRPr="006C504E">
        <w:rPr>
          <w:b/>
          <w:i/>
          <w:sz w:val="20"/>
          <w:szCs w:val="20"/>
          <w:lang w:val="uk-UA"/>
        </w:rPr>
        <w:t xml:space="preserve"> = 0</w:t>
      </w:r>
      <w:r w:rsidRPr="006C504E">
        <w:rPr>
          <w:sz w:val="20"/>
          <w:szCs w:val="20"/>
          <w:lang w:val="uk-UA"/>
        </w:rPr>
        <w:t xml:space="preserve">;           </w:t>
      </w:r>
      <w:r w:rsidRPr="006C504E">
        <w:rPr>
          <w:position w:val="-14"/>
          <w:sz w:val="20"/>
          <w:szCs w:val="20"/>
          <w:lang w:val="uk-UA"/>
        </w:rPr>
        <w:object w:dxaOrig="4000" w:dyaOrig="360" w14:anchorId="7C961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pt;height:18pt" o:ole="">
            <v:imagedata r:id="rId6" o:title=""/>
          </v:shape>
          <o:OLEObject Type="Embed" ProgID="Equation.3" ShapeID="_x0000_i1025" DrawAspect="Content" ObjectID="_1825308713" r:id="rId7"/>
        </w:object>
      </w:r>
      <w:r>
        <w:rPr>
          <w:sz w:val="20"/>
          <w:szCs w:val="20"/>
          <w:lang w:val="uk-UA"/>
        </w:rPr>
        <w:t>,</w:t>
      </w:r>
    </w:p>
    <w:p w14:paraId="4B46F79D" w14:textId="43FDEB24" w:rsidR="006C504E" w:rsidRDefault="006C504E" w:rsidP="006C504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звідки легко обчислити силу </w:t>
      </w:r>
      <w:r w:rsidRPr="006C504E">
        <w:rPr>
          <w:b/>
          <w:bCs/>
          <w:i/>
          <w:iCs/>
          <w:sz w:val="20"/>
          <w:szCs w:val="20"/>
          <w:lang w:val="en-US"/>
        </w:rPr>
        <w:t>N</w:t>
      </w:r>
      <w:r w:rsidRPr="00127DDE">
        <w:rPr>
          <w:sz w:val="20"/>
          <w:szCs w:val="20"/>
        </w:rPr>
        <w:t>.</w:t>
      </w:r>
    </w:p>
    <w:p w14:paraId="5CF27A27" w14:textId="073A72BE" w:rsidR="005164E5" w:rsidRPr="005164E5" w:rsidRDefault="005164E5" w:rsidP="005164E5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Ще простіший шлях визначення </w:t>
      </w:r>
      <w:proofErr w:type="spellStart"/>
      <w:r>
        <w:rPr>
          <w:sz w:val="20"/>
          <w:szCs w:val="20"/>
          <w:lang w:val="uk-UA"/>
        </w:rPr>
        <w:t>тримкої</w:t>
      </w:r>
      <w:proofErr w:type="spellEnd"/>
      <w:r>
        <w:rPr>
          <w:sz w:val="20"/>
          <w:szCs w:val="20"/>
          <w:lang w:val="uk-UA"/>
        </w:rPr>
        <w:t xml:space="preserve"> здатності – </w:t>
      </w:r>
      <w:proofErr w:type="spellStart"/>
      <w:r>
        <w:rPr>
          <w:sz w:val="20"/>
          <w:szCs w:val="20"/>
          <w:lang w:val="uk-UA"/>
        </w:rPr>
        <w:t>спроєктувати</w:t>
      </w:r>
      <w:proofErr w:type="spellEnd"/>
      <w:r>
        <w:rPr>
          <w:sz w:val="20"/>
          <w:szCs w:val="20"/>
          <w:lang w:val="uk-UA"/>
        </w:rPr>
        <w:t xml:space="preserve"> </w:t>
      </w:r>
      <w:r w:rsidRPr="005164E5">
        <w:rPr>
          <w:sz w:val="20"/>
          <w:szCs w:val="20"/>
          <w:lang w:val="uk-UA"/>
        </w:rPr>
        <w:t>всі сили на вісь Х</w:t>
      </w:r>
      <w:r>
        <w:rPr>
          <w:sz w:val="20"/>
          <w:szCs w:val="20"/>
          <w:lang w:val="uk-UA"/>
        </w:rPr>
        <w:t xml:space="preserve">, звідки знайти невідому стискуючу силу </w:t>
      </w:r>
      <w:r w:rsidRPr="006C504E">
        <w:rPr>
          <w:b/>
          <w:bCs/>
          <w:i/>
          <w:iCs/>
          <w:sz w:val="20"/>
          <w:szCs w:val="20"/>
          <w:lang w:val="en-US"/>
        </w:rPr>
        <w:t>N</w:t>
      </w:r>
      <w:r w:rsidRPr="005164E5">
        <w:rPr>
          <w:sz w:val="20"/>
          <w:szCs w:val="20"/>
          <w:lang w:val="uk-UA"/>
        </w:rPr>
        <w:t>:</w:t>
      </w:r>
    </w:p>
    <w:p w14:paraId="5D4500B5" w14:textId="24F49B1B" w:rsidR="005164E5" w:rsidRDefault="005164E5" w:rsidP="005164E5">
      <w:pPr>
        <w:jc w:val="center"/>
        <w:rPr>
          <w:sz w:val="20"/>
          <w:szCs w:val="20"/>
          <w:lang w:val="uk-UA"/>
        </w:rPr>
      </w:pPr>
      <w:r w:rsidRPr="005164E5">
        <w:rPr>
          <w:b/>
          <w:sz w:val="20"/>
          <w:szCs w:val="20"/>
          <w:lang w:val="uk-UA"/>
        </w:rPr>
        <w:sym w:font="Symbol" w:char="F053"/>
      </w:r>
      <w:r w:rsidRPr="005164E5">
        <w:rPr>
          <w:b/>
          <w:i/>
          <w:sz w:val="20"/>
          <w:szCs w:val="20"/>
          <w:lang w:val="uk-UA"/>
        </w:rPr>
        <w:t>Х = 0</w:t>
      </w:r>
      <w:r w:rsidRPr="005164E5">
        <w:rPr>
          <w:sz w:val="20"/>
          <w:szCs w:val="20"/>
          <w:lang w:val="uk-UA"/>
        </w:rPr>
        <w:t xml:space="preserve">;        </w:t>
      </w:r>
      <w:r w:rsidRPr="005164E5">
        <w:rPr>
          <w:position w:val="-14"/>
          <w:sz w:val="20"/>
          <w:szCs w:val="20"/>
          <w:lang w:val="uk-UA"/>
        </w:rPr>
        <w:object w:dxaOrig="3200" w:dyaOrig="360" w14:anchorId="101DA93E">
          <v:shape id="_x0000_i1026" type="#_x0000_t75" style="width:160.5pt;height:18pt" o:ole="">
            <v:imagedata r:id="rId8" o:title=""/>
          </v:shape>
          <o:OLEObject Type="Embed" ProgID="Equation.3" ShapeID="_x0000_i1026" DrawAspect="Content" ObjectID="_1825308714" r:id="rId9"/>
        </w:object>
      </w:r>
      <w:r>
        <w:rPr>
          <w:sz w:val="20"/>
          <w:szCs w:val="20"/>
          <w:lang w:val="uk-UA"/>
        </w:rPr>
        <w:t>.</w:t>
      </w:r>
    </w:p>
    <w:p w14:paraId="7F2FA820" w14:textId="77777777" w:rsidR="0017167E" w:rsidRPr="00B77470" w:rsidRDefault="0017167E" w:rsidP="0017167E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Коли елемент працює під дією стискувального навантаження зі значними ексцентриситетами, то доводиться розглядати другу форму рівноваги (рис. 3, 4)</w:t>
      </w:r>
    </w:p>
    <w:p w14:paraId="1A6017CA" w14:textId="171369EA" w:rsidR="00064F81" w:rsidRPr="00064F81" w:rsidRDefault="00064F81" w:rsidP="00064F81">
      <w:pPr>
        <w:spacing w:line="360" w:lineRule="auto"/>
        <w:jc w:val="center"/>
        <w:rPr>
          <w:sz w:val="28"/>
          <w:szCs w:val="28"/>
          <w:lang w:val="uk-UA"/>
        </w:rPr>
      </w:pPr>
      <w:r w:rsidRPr="00064F81">
        <w:rPr>
          <w:noProof/>
          <w:sz w:val="28"/>
          <w:szCs w:val="28"/>
          <w:lang w:val="uk-UA"/>
        </w:rPr>
        <w:drawing>
          <wp:inline distT="0" distB="0" distL="0" distR="0" wp14:anchorId="2289C53A" wp14:editId="5A9C566B">
            <wp:extent cx="4104005" cy="1774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2" t="15335" r="5533" b="28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726D" w14:textId="2DFA67F4" w:rsidR="00064F81" w:rsidRPr="00064F81" w:rsidRDefault="00064F81" w:rsidP="00064F81">
      <w:pPr>
        <w:jc w:val="center"/>
        <w:rPr>
          <w:sz w:val="20"/>
          <w:szCs w:val="20"/>
          <w:lang w:val="uk-UA"/>
        </w:rPr>
      </w:pPr>
      <w:r w:rsidRPr="00064F81">
        <w:rPr>
          <w:sz w:val="20"/>
          <w:szCs w:val="20"/>
          <w:lang w:val="uk-UA"/>
        </w:rPr>
        <w:t xml:space="preserve">Рис. 3. Переріз стиснутого елемента за другої форми рівноваги </w:t>
      </w:r>
      <w:r w:rsidR="0017167E" w:rsidRPr="0017167E">
        <w:rPr>
          <w:sz w:val="20"/>
          <w:szCs w:val="20"/>
          <w:lang w:val="uk-UA"/>
        </w:rPr>
        <w:t>при дволінійній епюрі  напружень у бетоні</w:t>
      </w:r>
    </w:p>
    <w:p w14:paraId="3A2EDA8C" w14:textId="5B2C9CFC" w:rsidR="0017167E" w:rsidRPr="008B7C10" w:rsidRDefault="0017167E" w:rsidP="0017167E">
      <w:pPr>
        <w:spacing w:line="360" w:lineRule="auto"/>
        <w:jc w:val="both"/>
        <w:rPr>
          <w:sz w:val="28"/>
          <w:szCs w:val="28"/>
        </w:rPr>
      </w:pPr>
      <w:r w:rsidRPr="008B7C10">
        <w:rPr>
          <w:noProof/>
          <w:sz w:val="28"/>
          <w:szCs w:val="28"/>
        </w:rPr>
        <w:drawing>
          <wp:inline distT="0" distB="0" distL="0" distR="0" wp14:anchorId="3AA72B24" wp14:editId="0A613C60">
            <wp:extent cx="4104005" cy="17926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5" t="14975" r="5533" b="28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2F7DD" w14:textId="49101E25" w:rsidR="0017167E" w:rsidRPr="0017167E" w:rsidRDefault="0017167E" w:rsidP="0017167E">
      <w:pPr>
        <w:jc w:val="center"/>
        <w:rPr>
          <w:sz w:val="20"/>
          <w:szCs w:val="20"/>
          <w:lang w:val="uk-UA"/>
        </w:rPr>
      </w:pPr>
      <w:r w:rsidRPr="0017167E">
        <w:rPr>
          <w:sz w:val="20"/>
          <w:szCs w:val="20"/>
          <w:lang w:val="uk-UA"/>
        </w:rPr>
        <w:t xml:space="preserve">Рис. </w:t>
      </w:r>
      <w:r>
        <w:rPr>
          <w:sz w:val="20"/>
          <w:szCs w:val="20"/>
          <w:lang w:val="uk-UA"/>
        </w:rPr>
        <w:t>4</w:t>
      </w:r>
      <w:r w:rsidRPr="0017167E">
        <w:rPr>
          <w:sz w:val="20"/>
          <w:szCs w:val="20"/>
          <w:lang w:val="uk-UA"/>
        </w:rPr>
        <w:t xml:space="preserve">. Переріз стиснутого елемента </w:t>
      </w:r>
      <w:r>
        <w:rPr>
          <w:sz w:val="20"/>
          <w:szCs w:val="20"/>
          <w:lang w:val="uk-UA"/>
        </w:rPr>
        <w:t>за</w:t>
      </w:r>
      <w:r w:rsidRPr="0017167E">
        <w:rPr>
          <w:sz w:val="20"/>
          <w:szCs w:val="20"/>
          <w:lang w:val="uk-UA"/>
        </w:rPr>
        <w:t xml:space="preserve"> друг</w:t>
      </w:r>
      <w:r>
        <w:rPr>
          <w:sz w:val="20"/>
          <w:szCs w:val="20"/>
          <w:lang w:val="uk-UA"/>
        </w:rPr>
        <w:t>ої</w:t>
      </w:r>
      <w:r w:rsidRPr="0017167E">
        <w:rPr>
          <w:sz w:val="20"/>
          <w:szCs w:val="20"/>
          <w:lang w:val="uk-UA"/>
        </w:rPr>
        <w:t xml:space="preserve"> форм</w:t>
      </w:r>
      <w:r>
        <w:rPr>
          <w:sz w:val="20"/>
          <w:szCs w:val="20"/>
          <w:lang w:val="uk-UA"/>
        </w:rPr>
        <w:t>и</w:t>
      </w:r>
      <w:r w:rsidRPr="0017167E">
        <w:rPr>
          <w:sz w:val="20"/>
          <w:szCs w:val="20"/>
          <w:lang w:val="uk-UA"/>
        </w:rPr>
        <w:t xml:space="preserve"> рівноваги при прямокутній епюрі  напружень у бетоні</w:t>
      </w:r>
    </w:p>
    <w:p w14:paraId="329573EB" w14:textId="77777777" w:rsidR="00041829" w:rsidRDefault="00041829" w:rsidP="00041829">
      <w:pPr>
        <w:tabs>
          <w:tab w:val="left" w:pos="567"/>
        </w:tabs>
        <w:ind w:firstLine="567"/>
        <w:jc w:val="both"/>
        <w:rPr>
          <w:sz w:val="22"/>
          <w:szCs w:val="22"/>
          <w:lang w:val="uk-UA"/>
        </w:rPr>
      </w:pPr>
    </w:p>
    <w:p w14:paraId="50ED39F2" w14:textId="6300D919" w:rsidR="00041829" w:rsidRPr="00041829" w:rsidRDefault="00041829" w:rsidP="00041829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041829">
        <w:rPr>
          <w:sz w:val="20"/>
          <w:szCs w:val="20"/>
          <w:lang w:val="uk-UA"/>
        </w:rPr>
        <w:lastRenderedPageBreak/>
        <w:t xml:space="preserve">Момент відносно осі, що проходить через центр ваги розтягнутої арматури: </w:t>
      </w:r>
    </w:p>
    <w:p w14:paraId="34685D85" w14:textId="6B7EDAA5" w:rsidR="0017167E" w:rsidRDefault="00636683" w:rsidP="00636683">
      <w:pPr>
        <w:tabs>
          <w:tab w:val="left" w:pos="567"/>
        </w:tabs>
        <w:jc w:val="center"/>
        <w:rPr>
          <w:sz w:val="22"/>
          <w:szCs w:val="22"/>
          <w:lang w:val="uk-UA"/>
        </w:rPr>
      </w:pPr>
      <w:r w:rsidRPr="005C540B">
        <w:rPr>
          <w:position w:val="-14"/>
          <w:sz w:val="22"/>
          <w:szCs w:val="22"/>
        </w:rPr>
        <w:object w:dxaOrig="3540" w:dyaOrig="420" w14:anchorId="2CB9B5C4">
          <v:shape id="_x0000_i1027" type="#_x0000_t75" style="width:177pt;height:21pt" o:ole="">
            <v:imagedata r:id="rId12" o:title=""/>
          </v:shape>
          <o:OLEObject Type="Embed" ProgID="Equation.3" ShapeID="_x0000_i1027" DrawAspect="Content" ObjectID="_1825308715" r:id="rId13"/>
        </w:object>
      </w:r>
      <w:r w:rsidR="00041829" w:rsidRPr="005C540B">
        <w:rPr>
          <w:sz w:val="22"/>
          <w:szCs w:val="22"/>
        </w:rPr>
        <w:t>.</w:t>
      </w:r>
    </w:p>
    <w:p w14:paraId="44B785F1" w14:textId="6DFAB9C1" w:rsidR="00041829" w:rsidRPr="00554202" w:rsidRDefault="00041829" w:rsidP="00041829">
      <w:pPr>
        <w:tabs>
          <w:tab w:val="left" w:pos="567"/>
        </w:tabs>
        <w:ind w:firstLine="567"/>
        <w:jc w:val="both"/>
        <w:rPr>
          <w:rFonts w:eastAsia="Calibri"/>
          <w:bCs/>
          <w:iCs/>
          <w:sz w:val="18"/>
          <w:szCs w:val="18"/>
          <w:lang w:val="uk-UA"/>
        </w:rPr>
      </w:pPr>
      <w:r w:rsidRPr="00554202">
        <w:rPr>
          <w:sz w:val="20"/>
          <w:szCs w:val="20"/>
          <w:lang w:val="uk-UA"/>
        </w:rPr>
        <w:t>Звідки знайти невідому стискуючу силу</w:t>
      </w:r>
      <w:r w:rsidRPr="00554202">
        <w:rPr>
          <w:sz w:val="22"/>
          <w:szCs w:val="22"/>
          <w:lang w:val="uk-UA"/>
        </w:rPr>
        <w:t xml:space="preserve">:     </w:t>
      </w:r>
      <w:r w:rsidRPr="00554202">
        <w:rPr>
          <w:b/>
          <w:i/>
          <w:sz w:val="22"/>
          <w:szCs w:val="22"/>
          <w:lang w:val="uk-UA"/>
        </w:rPr>
        <w:t>N = M</w:t>
      </w:r>
      <w:r w:rsidRPr="00554202">
        <w:rPr>
          <w:b/>
          <w:i/>
          <w:sz w:val="22"/>
          <w:szCs w:val="22"/>
          <w:vertAlign w:val="subscript"/>
          <w:lang w:val="uk-UA"/>
        </w:rPr>
        <w:t>o</w:t>
      </w:r>
      <w:r w:rsidRPr="00554202">
        <w:rPr>
          <w:b/>
          <w:i/>
          <w:sz w:val="22"/>
          <w:szCs w:val="22"/>
          <w:lang w:val="uk-UA"/>
        </w:rPr>
        <w:t xml:space="preserve"> / e</w:t>
      </w:r>
      <w:r w:rsidRPr="00554202">
        <w:rPr>
          <w:bCs/>
          <w:iCs/>
          <w:sz w:val="22"/>
          <w:szCs w:val="22"/>
          <w:lang w:val="uk-UA"/>
        </w:rPr>
        <w:t>.</w:t>
      </w:r>
    </w:p>
    <w:p w14:paraId="5221331D" w14:textId="77777777" w:rsidR="00636683" w:rsidRPr="00554202" w:rsidRDefault="00636683" w:rsidP="00476D60">
      <w:pPr>
        <w:ind w:firstLine="567"/>
        <w:jc w:val="both"/>
        <w:rPr>
          <w:sz w:val="22"/>
          <w:szCs w:val="22"/>
          <w:lang w:val="uk-UA"/>
        </w:rPr>
      </w:pPr>
      <w:r w:rsidRPr="00554202">
        <w:rPr>
          <w:sz w:val="20"/>
          <w:szCs w:val="20"/>
          <w:lang w:val="uk-UA"/>
        </w:rPr>
        <w:t>Момент відносно осі, що проходить через центр ваги арматури стиснутої зони:</w:t>
      </w:r>
      <w:r w:rsidRPr="00554202">
        <w:rPr>
          <w:sz w:val="22"/>
          <w:szCs w:val="22"/>
          <w:lang w:val="uk-UA"/>
        </w:rPr>
        <w:t xml:space="preserve"> </w:t>
      </w:r>
    </w:p>
    <w:p w14:paraId="2BBB09F8" w14:textId="176328CE" w:rsidR="00041829" w:rsidRDefault="00636683" w:rsidP="00636683">
      <w:pPr>
        <w:jc w:val="center"/>
        <w:rPr>
          <w:sz w:val="22"/>
          <w:szCs w:val="22"/>
          <w:lang w:val="uk-UA"/>
        </w:rPr>
      </w:pPr>
      <w:r w:rsidRPr="005C540B">
        <w:rPr>
          <w:position w:val="-14"/>
          <w:sz w:val="22"/>
          <w:szCs w:val="22"/>
        </w:rPr>
        <w:object w:dxaOrig="4819" w:dyaOrig="360" w14:anchorId="5236BD7B">
          <v:shape id="_x0000_i1028" type="#_x0000_t75" style="width:241pt;height:18pt" o:ole="">
            <v:imagedata r:id="rId14" o:title=""/>
          </v:shape>
          <o:OLEObject Type="Embed" ProgID="Equation.3" ShapeID="_x0000_i1028" DrawAspect="Content" ObjectID="_1825308716" r:id="rId15"/>
        </w:object>
      </w:r>
      <w:r w:rsidRPr="005C540B">
        <w:rPr>
          <w:sz w:val="22"/>
          <w:szCs w:val="22"/>
        </w:rPr>
        <w:t>.</w:t>
      </w:r>
    </w:p>
    <w:p w14:paraId="03EC931B" w14:textId="7B447E35" w:rsidR="00636683" w:rsidRDefault="00636683" w:rsidP="00636683">
      <w:pPr>
        <w:tabs>
          <w:tab w:val="left" w:pos="567"/>
        </w:tabs>
        <w:ind w:firstLine="567"/>
        <w:jc w:val="both"/>
        <w:rPr>
          <w:bCs/>
          <w:iCs/>
          <w:sz w:val="22"/>
          <w:szCs w:val="22"/>
          <w:lang w:val="uk-UA"/>
        </w:rPr>
      </w:pPr>
      <w:r>
        <w:rPr>
          <w:sz w:val="20"/>
          <w:szCs w:val="20"/>
          <w:lang w:val="uk-UA"/>
        </w:rPr>
        <w:t>Шукана стискуюча сила у цьому випадку</w:t>
      </w:r>
      <w:r w:rsidRPr="00041829">
        <w:rPr>
          <w:sz w:val="22"/>
          <w:szCs w:val="22"/>
          <w:lang w:val="uk-UA"/>
        </w:rPr>
        <w:t xml:space="preserve">:  </w:t>
      </w:r>
      <w:r>
        <w:rPr>
          <w:sz w:val="22"/>
          <w:szCs w:val="22"/>
          <w:lang w:val="uk-UA"/>
        </w:rPr>
        <w:t xml:space="preserve">   </w:t>
      </w:r>
      <w:r w:rsidRPr="00636683">
        <w:rPr>
          <w:b/>
          <w:i/>
          <w:sz w:val="22"/>
          <w:szCs w:val="22"/>
        </w:rPr>
        <w:t>N = M</w:t>
      </w:r>
      <w:r w:rsidRPr="00636683">
        <w:rPr>
          <w:b/>
          <w:i/>
          <w:sz w:val="22"/>
          <w:szCs w:val="22"/>
          <w:vertAlign w:val="subscript"/>
        </w:rPr>
        <w:t>o1</w:t>
      </w:r>
      <w:r w:rsidRPr="00636683">
        <w:rPr>
          <w:b/>
          <w:i/>
          <w:sz w:val="22"/>
          <w:szCs w:val="22"/>
        </w:rPr>
        <w:t xml:space="preserve"> /</w:t>
      </w:r>
      <w:r w:rsidRPr="005C540B">
        <w:rPr>
          <w:b/>
          <w:i/>
        </w:rPr>
        <w:t xml:space="preserve"> </w:t>
      </w:r>
      <w:r w:rsidRPr="005C540B">
        <w:rPr>
          <w:b/>
          <w:i/>
          <w:position w:val="-6"/>
        </w:rPr>
        <w:object w:dxaOrig="240" w:dyaOrig="279" w14:anchorId="5E2C7A32">
          <v:shape id="_x0000_i1029" type="#_x0000_t75" style="width:12pt;height:14pt" o:ole="">
            <v:imagedata r:id="rId16" o:title=""/>
          </v:shape>
          <o:OLEObject Type="Embed" ProgID="Equation.3" ShapeID="_x0000_i1029" DrawAspect="Content" ObjectID="_1825308717" r:id="rId17"/>
        </w:object>
      </w:r>
      <w:r w:rsidRPr="00041829">
        <w:rPr>
          <w:bCs/>
          <w:iCs/>
          <w:sz w:val="22"/>
          <w:szCs w:val="22"/>
          <w:lang w:val="uk-UA"/>
        </w:rPr>
        <w:t>.</w:t>
      </w:r>
    </w:p>
    <w:p w14:paraId="24D66EEF" w14:textId="34A0DF8D" w:rsidR="00636683" w:rsidRPr="00554202" w:rsidRDefault="00636683" w:rsidP="00636683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554202">
        <w:rPr>
          <w:sz w:val="20"/>
          <w:szCs w:val="20"/>
          <w:lang w:val="uk-UA"/>
        </w:rPr>
        <w:t xml:space="preserve">З усіх отриманих значень </w:t>
      </w:r>
      <w:r w:rsidRPr="00554202">
        <w:rPr>
          <w:b/>
          <w:bCs/>
          <w:i/>
          <w:iCs/>
          <w:sz w:val="20"/>
          <w:szCs w:val="20"/>
          <w:lang w:val="uk-UA"/>
        </w:rPr>
        <w:t>N</w:t>
      </w:r>
      <w:r w:rsidRPr="00554202">
        <w:rPr>
          <w:sz w:val="20"/>
          <w:szCs w:val="20"/>
          <w:lang w:val="uk-UA"/>
        </w:rPr>
        <w:t xml:space="preserve"> потрібно прийняти менше, яке і буде відповідати несучій здатності колони.</w:t>
      </w:r>
    </w:p>
    <w:p w14:paraId="02E77127" w14:textId="77777777" w:rsidR="00636683" w:rsidRPr="00636683" w:rsidRDefault="00636683" w:rsidP="00636683">
      <w:pPr>
        <w:jc w:val="center"/>
        <w:rPr>
          <w:rFonts w:eastAsia="Calibri"/>
          <w:b/>
          <w:bCs/>
          <w:sz w:val="18"/>
          <w:szCs w:val="18"/>
          <w:lang w:val="uk-UA"/>
        </w:rPr>
      </w:pPr>
    </w:p>
    <w:p w14:paraId="7481AEF9" w14:textId="46B51387" w:rsidR="00476D60" w:rsidRDefault="00476D60" w:rsidP="00476D60">
      <w:pPr>
        <w:ind w:firstLine="567"/>
        <w:jc w:val="both"/>
        <w:rPr>
          <w:lang w:val="uk-UA"/>
        </w:rPr>
      </w:pPr>
      <w:r w:rsidRPr="002C6198">
        <w:rPr>
          <w:rFonts w:eastAsia="Calibri"/>
          <w:b/>
          <w:bCs/>
          <w:sz w:val="18"/>
          <w:szCs w:val="18"/>
          <w:lang w:val="uk-UA"/>
        </w:rPr>
        <w:t>1.</w:t>
      </w:r>
      <w:r w:rsidRPr="003543F6">
        <w:rPr>
          <w:rFonts w:eastAsia="Calibri"/>
          <w:sz w:val="18"/>
          <w:szCs w:val="18"/>
          <w:lang w:val="uk-UA"/>
        </w:rPr>
        <w:t xml:space="preserve"> </w:t>
      </w:r>
      <w:r w:rsidRPr="0074302B">
        <w:rPr>
          <w:rFonts w:eastAsia="Calibri"/>
          <w:sz w:val="18"/>
          <w:szCs w:val="18"/>
          <w:lang w:val="uk-UA"/>
        </w:rPr>
        <w:t>ДБН В.2.6-98:2009 Конструкції будинків і споруд. Бетонні та залізобетонні конструкції. Основні положення. Зі Зміною № 1</w:t>
      </w:r>
      <w:r>
        <w:rPr>
          <w:rFonts w:eastAsia="Calibri"/>
          <w:sz w:val="18"/>
          <w:szCs w:val="18"/>
          <w:lang w:val="uk-UA"/>
        </w:rPr>
        <w:t xml:space="preserve">. </w:t>
      </w:r>
      <w:r w:rsidR="00127DDE">
        <w:fldChar w:fldCharType="begin"/>
      </w:r>
      <w:r w:rsidR="00127DDE" w:rsidRPr="00127DDE">
        <w:rPr>
          <w:lang w:val="uk-UA"/>
        </w:rPr>
        <w:instrText xml:space="preserve"> </w:instrText>
      </w:r>
      <w:r w:rsidR="00127DDE">
        <w:instrText>HYPERLINK</w:instrText>
      </w:r>
      <w:r w:rsidR="00127DDE" w:rsidRPr="00127DDE">
        <w:rPr>
          <w:lang w:val="uk-UA"/>
        </w:rPr>
        <w:instrText xml:space="preserve"> "</w:instrText>
      </w:r>
      <w:r w:rsidR="00127DDE">
        <w:instrText>https</w:instrText>
      </w:r>
      <w:r w:rsidR="00127DDE" w:rsidRPr="00127DDE">
        <w:rPr>
          <w:lang w:val="uk-UA"/>
        </w:rPr>
        <w:instrText>://</w:instrText>
      </w:r>
      <w:r w:rsidR="00127DDE">
        <w:instrText>e</w:instrText>
      </w:r>
      <w:r w:rsidR="00127DDE" w:rsidRPr="00127DDE">
        <w:rPr>
          <w:lang w:val="uk-UA"/>
        </w:rPr>
        <w:instrText>-</w:instrText>
      </w:r>
      <w:r w:rsidR="00127DDE">
        <w:instrText>construction</w:instrText>
      </w:r>
      <w:r w:rsidR="00127DDE" w:rsidRPr="00127DDE">
        <w:rPr>
          <w:lang w:val="uk-UA"/>
        </w:rPr>
        <w:instrText>.</w:instrText>
      </w:r>
      <w:r w:rsidR="00127DDE">
        <w:instrText>gov</w:instrText>
      </w:r>
      <w:r w:rsidR="00127DDE" w:rsidRPr="00127DDE">
        <w:rPr>
          <w:lang w:val="uk-UA"/>
        </w:rPr>
        <w:instrText>.</w:instrText>
      </w:r>
      <w:r w:rsidR="00127DDE">
        <w:instrText>ua</w:instrText>
      </w:r>
      <w:r w:rsidR="00127DDE" w:rsidRPr="00127DDE">
        <w:rPr>
          <w:lang w:val="uk-UA"/>
        </w:rPr>
        <w:instrText>/</w:instrText>
      </w:r>
      <w:r w:rsidR="00127DDE">
        <w:instrText>files</w:instrText>
      </w:r>
      <w:r w:rsidR="00127DDE" w:rsidRPr="00127DDE">
        <w:rPr>
          <w:lang w:val="uk-UA"/>
        </w:rPr>
        <w:instrText>/</w:instrText>
      </w:r>
      <w:r w:rsidR="00127DDE">
        <w:instrText>new</w:instrText>
      </w:r>
      <w:r w:rsidR="00127DDE" w:rsidRPr="00127DDE">
        <w:rPr>
          <w:lang w:val="uk-UA"/>
        </w:rPr>
        <w:instrText>_</w:instrText>
      </w:r>
      <w:r w:rsidR="00127DDE">
        <w:instrText>doc</w:instrText>
      </w:r>
      <w:r w:rsidR="00127DDE" w:rsidRPr="00127DDE">
        <w:rPr>
          <w:lang w:val="uk-UA"/>
        </w:rPr>
        <w:instrText>/3080063210573792873/2023-04-13/</w:instrText>
      </w:r>
      <w:r w:rsidR="00127DDE">
        <w:instrText>adb</w:instrText>
      </w:r>
      <w:r w:rsidR="00127DDE" w:rsidRPr="00127DDE">
        <w:rPr>
          <w:lang w:val="uk-UA"/>
        </w:rPr>
        <w:instrText>4</w:instrText>
      </w:r>
      <w:r w:rsidR="00127DDE">
        <w:instrText>ca</w:instrText>
      </w:r>
      <w:r w:rsidR="00127DDE" w:rsidRPr="00127DDE">
        <w:rPr>
          <w:lang w:val="uk-UA"/>
        </w:rPr>
        <w:instrText>1</w:instrText>
      </w:r>
      <w:r w:rsidR="00127DDE">
        <w:instrText>e</w:instrText>
      </w:r>
      <w:r w:rsidR="00127DDE" w:rsidRPr="00127DDE">
        <w:rPr>
          <w:lang w:val="uk-UA"/>
        </w:rPr>
        <w:instrText>-8595-4</w:instrText>
      </w:r>
      <w:r w:rsidR="00127DDE">
        <w:instrText>d</w:instrText>
      </w:r>
      <w:r w:rsidR="00127DDE" w:rsidRPr="00127DDE">
        <w:rPr>
          <w:lang w:val="uk-UA"/>
        </w:rPr>
        <w:instrText>35-9</w:instrText>
      </w:r>
      <w:r w:rsidR="00127DDE">
        <w:instrText>b</w:instrText>
      </w:r>
      <w:r w:rsidR="00127DDE" w:rsidRPr="00127DDE">
        <w:rPr>
          <w:lang w:val="uk-UA"/>
        </w:rPr>
        <w:instrText>22-</w:instrText>
      </w:r>
      <w:r w:rsidR="00127DDE">
        <w:instrText>a</w:instrText>
      </w:r>
      <w:r w:rsidR="00127DDE" w:rsidRPr="00127DDE">
        <w:rPr>
          <w:lang w:val="uk-UA"/>
        </w:rPr>
        <w:instrText>858</w:instrText>
      </w:r>
      <w:r w:rsidR="00127DDE">
        <w:instrText>d</w:instrText>
      </w:r>
      <w:r w:rsidR="00127DDE" w:rsidRPr="00127DDE">
        <w:rPr>
          <w:lang w:val="uk-UA"/>
        </w:rPr>
        <w:instrText>85864</w:instrText>
      </w:r>
      <w:r w:rsidR="00127DDE">
        <w:instrText>b</w:instrText>
      </w:r>
      <w:r w:rsidR="00127DDE" w:rsidRPr="00127DDE">
        <w:rPr>
          <w:lang w:val="uk-UA"/>
        </w:rPr>
        <w:instrText>4.</w:instrText>
      </w:r>
      <w:r w:rsidR="00127DDE">
        <w:instrText>pdf</w:instrText>
      </w:r>
      <w:r w:rsidR="00127DDE" w:rsidRPr="00127DDE">
        <w:rPr>
          <w:lang w:val="uk-UA"/>
        </w:rPr>
        <w:instrText xml:space="preserve">" </w:instrText>
      </w:r>
      <w:r w:rsidR="00127DDE">
        <w:fldChar w:fldCharType="separate"/>
      </w:r>
      <w:r w:rsidRPr="00F9170A">
        <w:rPr>
          <w:color w:val="0000FF"/>
          <w:sz w:val="18"/>
          <w:szCs w:val="18"/>
          <w:u w:val="single"/>
          <w:lang w:val="uk-UA"/>
        </w:rPr>
        <w:t>https://e-construction.gov.ua/files/new_doc/3080063210573792873/2023-04-13/adb4ca1e-8595-4d35-9b22-a858d85864b4.pdf</w:t>
      </w:r>
      <w:r w:rsidR="00127DDE">
        <w:rPr>
          <w:color w:val="0000FF"/>
          <w:sz w:val="18"/>
          <w:szCs w:val="18"/>
          <w:u w:val="single"/>
          <w:lang w:val="uk-UA"/>
        </w:rPr>
        <w:fldChar w:fldCharType="end"/>
      </w:r>
      <w:r w:rsidR="002C6198">
        <w:rPr>
          <w:rFonts w:eastAsia="Calibri"/>
          <w:color w:val="0000FF"/>
          <w:sz w:val="18"/>
          <w:szCs w:val="18"/>
          <w:u w:val="single"/>
          <w:lang w:val="uk-UA"/>
        </w:rPr>
        <w:t xml:space="preserve">  </w:t>
      </w:r>
      <w:r w:rsidRPr="002C6198">
        <w:rPr>
          <w:rFonts w:eastAsia="Calibri"/>
          <w:b/>
          <w:bCs/>
          <w:sz w:val="18"/>
          <w:szCs w:val="18"/>
          <w:lang w:val="uk-UA"/>
        </w:rPr>
        <w:t>2.</w:t>
      </w:r>
      <w:r w:rsidRPr="003543F6">
        <w:rPr>
          <w:rFonts w:eastAsia="Calibri"/>
          <w:sz w:val="18"/>
          <w:szCs w:val="18"/>
          <w:lang w:val="uk-UA"/>
        </w:rPr>
        <w:t xml:space="preserve"> ДСТУ Б В.2.6.-156: 2010. Конструкції будинків і споруд. Бетонні та залізобетонні конструкції з важкого бетону. Правила проектування</w:t>
      </w:r>
      <w:r>
        <w:rPr>
          <w:rFonts w:eastAsia="Calibri"/>
          <w:sz w:val="18"/>
          <w:szCs w:val="18"/>
          <w:lang w:val="uk-UA"/>
        </w:rPr>
        <w:t>.</w:t>
      </w:r>
      <w:r w:rsidRPr="003543F6">
        <w:rPr>
          <w:rFonts w:eastAsia="Calibri"/>
          <w:sz w:val="18"/>
          <w:szCs w:val="18"/>
          <w:lang w:val="uk-UA"/>
        </w:rPr>
        <w:t xml:space="preserve"> </w:t>
      </w:r>
      <w:r w:rsidRPr="00F9170A">
        <w:rPr>
          <w:rFonts w:eastAsia="Calibri"/>
          <w:color w:val="0000FF"/>
          <w:sz w:val="18"/>
          <w:szCs w:val="18"/>
          <w:u w:val="single"/>
          <w:lang w:val="uk-UA"/>
        </w:rPr>
        <w:t xml:space="preserve">https://www.ksv.biz.ua/GOST/DSTY/dsty_b_v.2.6-156-2010.pdf </w:t>
      </w:r>
      <w:r w:rsidR="002C6198">
        <w:rPr>
          <w:rFonts w:eastAsia="Calibri"/>
          <w:color w:val="0000FF"/>
          <w:sz w:val="18"/>
          <w:szCs w:val="18"/>
          <w:u w:val="single"/>
          <w:lang w:val="uk-UA"/>
        </w:rPr>
        <w:t xml:space="preserve"> </w:t>
      </w:r>
      <w:r w:rsidRPr="002C6198">
        <w:rPr>
          <w:rFonts w:eastAsia="Calibri"/>
          <w:b/>
          <w:bCs/>
          <w:sz w:val="18"/>
          <w:szCs w:val="18"/>
          <w:lang w:val="uk-UA"/>
        </w:rPr>
        <w:t>3.</w:t>
      </w:r>
      <w:r w:rsidR="002C6198">
        <w:rPr>
          <w:rFonts w:eastAsia="Calibri"/>
          <w:sz w:val="18"/>
          <w:szCs w:val="18"/>
          <w:lang w:val="uk-UA"/>
        </w:rPr>
        <w:t> </w:t>
      </w:r>
      <w:r w:rsidRPr="003543F6">
        <w:rPr>
          <w:rFonts w:eastAsia="Calibri"/>
          <w:sz w:val="18"/>
          <w:szCs w:val="18"/>
          <w:lang w:val="uk-UA"/>
        </w:rPr>
        <w:t xml:space="preserve">Eurocode-2: </w:t>
      </w:r>
      <w:proofErr w:type="spellStart"/>
      <w:r w:rsidRPr="003543F6">
        <w:rPr>
          <w:rFonts w:eastAsia="Calibri"/>
          <w:sz w:val="18"/>
          <w:szCs w:val="18"/>
          <w:lang w:val="uk-UA"/>
        </w:rPr>
        <w:t>Design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of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concrete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structures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. – </w:t>
      </w:r>
      <w:proofErr w:type="spellStart"/>
      <w:r w:rsidRPr="003543F6">
        <w:rPr>
          <w:rFonts w:eastAsia="Calibri"/>
          <w:sz w:val="18"/>
          <w:szCs w:val="18"/>
          <w:lang w:val="uk-UA"/>
        </w:rPr>
        <w:t>Part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1-1: </w:t>
      </w:r>
      <w:proofErr w:type="spellStart"/>
      <w:r w:rsidRPr="003543F6">
        <w:rPr>
          <w:rFonts w:eastAsia="Calibri"/>
          <w:sz w:val="18"/>
          <w:szCs w:val="18"/>
          <w:lang w:val="uk-UA"/>
        </w:rPr>
        <w:t>General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rules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and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rules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for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building</w:t>
      </w:r>
      <w:proofErr w:type="spellEnd"/>
      <w:r w:rsidRPr="003543F6">
        <w:rPr>
          <w:rFonts w:eastAsia="Calibri"/>
          <w:sz w:val="18"/>
          <w:szCs w:val="18"/>
          <w:lang w:val="uk-UA"/>
        </w:rPr>
        <w:t>: EN 1992-1-1. – [</w:t>
      </w:r>
      <w:proofErr w:type="spellStart"/>
      <w:r w:rsidRPr="003543F6">
        <w:rPr>
          <w:rFonts w:eastAsia="Calibri"/>
          <w:sz w:val="18"/>
          <w:szCs w:val="18"/>
          <w:lang w:val="uk-UA"/>
        </w:rPr>
        <w:t>Final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3543F6">
        <w:rPr>
          <w:rFonts w:eastAsia="Calibri"/>
          <w:sz w:val="18"/>
          <w:szCs w:val="18"/>
          <w:lang w:val="uk-UA"/>
        </w:rPr>
        <w:t>draft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, </w:t>
      </w:r>
      <w:proofErr w:type="spellStart"/>
      <w:r w:rsidRPr="003543F6">
        <w:rPr>
          <w:rFonts w:eastAsia="Calibri"/>
          <w:sz w:val="18"/>
          <w:szCs w:val="18"/>
          <w:lang w:val="uk-UA"/>
        </w:rPr>
        <w:t>december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, 2004]. – </w:t>
      </w:r>
      <w:proofErr w:type="spellStart"/>
      <w:r w:rsidRPr="003543F6">
        <w:rPr>
          <w:rFonts w:eastAsia="Calibri"/>
          <w:sz w:val="18"/>
          <w:szCs w:val="18"/>
          <w:lang w:val="uk-UA"/>
        </w:rPr>
        <w:t>Brussels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: CEN, – 2004. – 225 p. </w:t>
      </w:r>
      <w:r w:rsidRPr="00FD282B">
        <w:rPr>
          <w:rFonts w:eastAsia="Calibri"/>
          <w:color w:val="0000FF"/>
          <w:sz w:val="18"/>
          <w:szCs w:val="18"/>
          <w:u w:val="single"/>
          <w:lang w:val="uk-UA"/>
        </w:rPr>
        <w:t xml:space="preserve">https://www.phd.eng.br/wp-content/uploads/2015/12/en.1992.1.1.2004.pdf </w:t>
      </w:r>
      <w:r w:rsidRPr="002C6198">
        <w:rPr>
          <w:rFonts w:eastAsia="Calibri"/>
          <w:b/>
          <w:bCs/>
          <w:sz w:val="18"/>
          <w:szCs w:val="18"/>
          <w:lang w:val="uk-UA"/>
        </w:rPr>
        <w:t>4.</w:t>
      </w:r>
      <w:r>
        <w:rPr>
          <w:rFonts w:eastAsia="Calibri"/>
          <w:sz w:val="18"/>
          <w:szCs w:val="18"/>
          <w:lang w:val="uk-UA"/>
        </w:rPr>
        <w:t xml:space="preserve"> Ужегова О.А., Ужегов С.О., </w:t>
      </w:r>
      <w:r w:rsidRPr="00476D60">
        <w:rPr>
          <w:rFonts w:eastAsia="Calibri"/>
          <w:sz w:val="18"/>
          <w:szCs w:val="18"/>
          <w:lang w:val="uk-UA"/>
        </w:rPr>
        <w:t>Ротко С.В.</w:t>
      </w:r>
      <w:r>
        <w:rPr>
          <w:rFonts w:eastAsia="Calibri"/>
          <w:sz w:val="18"/>
          <w:szCs w:val="18"/>
          <w:lang w:val="uk-UA"/>
        </w:rPr>
        <w:t>,</w:t>
      </w:r>
      <w:r w:rsidRPr="00476D60">
        <w:rPr>
          <w:rFonts w:eastAsia="Calibri"/>
          <w:sz w:val="18"/>
          <w:szCs w:val="18"/>
          <w:lang w:val="uk-UA"/>
        </w:rPr>
        <w:t xml:space="preserve"> Задорожнікова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476D60">
        <w:rPr>
          <w:rFonts w:eastAsia="Calibri"/>
          <w:sz w:val="18"/>
          <w:szCs w:val="18"/>
          <w:lang w:val="uk-UA"/>
        </w:rPr>
        <w:t xml:space="preserve">І.В. </w:t>
      </w:r>
      <w:r w:rsidRPr="0074302B">
        <w:rPr>
          <w:rFonts w:eastAsia="Calibri"/>
          <w:sz w:val="18"/>
          <w:szCs w:val="18"/>
          <w:lang w:val="uk-UA"/>
        </w:rPr>
        <w:t>Розрахунок стиснутих елементів за першою формою рівноваги</w:t>
      </w:r>
      <w:r>
        <w:rPr>
          <w:rFonts w:eastAsia="Calibri"/>
          <w:sz w:val="18"/>
          <w:szCs w:val="18"/>
          <w:lang w:val="uk-UA"/>
        </w:rPr>
        <w:t>.</w:t>
      </w:r>
      <w:r w:rsidRPr="0074302B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952339">
        <w:rPr>
          <w:rFonts w:eastAsia="Calibri"/>
          <w:i/>
          <w:iCs/>
          <w:sz w:val="18"/>
          <w:szCs w:val="18"/>
          <w:lang w:val="uk-UA"/>
        </w:rPr>
        <w:t>Ресурсоекономні</w:t>
      </w:r>
      <w:proofErr w:type="spellEnd"/>
      <w:r w:rsidRPr="00952339">
        <w:rPr>
          <w:rFonts w:eastAsia="Calibri"/>
          <w:i/>
          <w:iCs/>
          <w:sz w:val="18"/>
          <w:szCs w:val="18"/>
          <w:lang w:val="uk-UA"/>
        </w:rPr>
        <w:t xml:space="preserve"> матеріали, конструкції, будівлі та споруди</w:t>
      </w:r>
      <w:r>
        <w:rPr>
          <w:rFonts w:eastAsia="Calibri"/>
          <w:sz w:val="18"/>
          <w:szCs w:val="18"/>
          <w:lang w:val="uk-UA"/>
        </w:rPr>
        <w:t xml:space="preserve">, 2016, </w:t>
      </w:r>
      <w:r w:rsidRPr="0074302B">
        <w:rPr>
          <w:rFonts w:eastAsia="Calibri"/>
          <w:sz w:val="18"/>
          <w:szCs w:val="18"/>
          <w:lang w:val="uk-UA"/>
        </w:rPr>
        <w:t>32</w:t>
      </w:r>
      <w:r>
        <w:rPr>
          <w:rFonts w:eastAsia="Calibri"/>
          <w:sz w:val="18"/>
          <w:szCs w:val="18"/>
          <w:lang w:val="uk-UA"/>
        </w:rPr>
        <w:t>,</w:t>
      </w:r>
      <w:r w:rsidRPr="0074302B">
        <w:rPr>
          <w:rFonts w:eastAsia="Calibri"/>
          <w:sz w:val="18"/>
          <w:szCs w:val="18"/>
          <w:lang w:val="uk-UA"/>
        </w:rPr>
        <w:t xml:space="preserve"> 274-281. </w:t>
      </w:r>
      <w:hyperlink r:id="rId18" w:history="1">
        <w:r w:rsidRPr="0074302B">
          <w:rPr>
            <w:color w:val="0000FF"/>
            <w:sz w:val="18"/>
            <w:szCs w:val="18"/>
            <w:u w:val="single"/>
            <w:lang w:val="uk-UA"/>
          </w:rPr>
          <w:t>http://nbuv.gov.ua/UJRN/rmkbs_2016_32_39</w:t>
        </w:r>
      </w:hyperlink>
      <w:r>
        <w:rPr>
          <w:rFonts w:eastAsia="Calibri"/>
          <w:sz w:val="18"/>
          <w:szCs w:val="18"/>
          <w:lang w:val="uk-UA"/>
        </w:rPr>
        <w:t xml:space="preserve"> </w:t>
      </w:r>
      <w:r w:rsidRPr="002C6198">
        <w:rPr>
          <w:rFonts w:eastAsia="Calibri"/>
          <w:b/>
          <w:bCs/>
          <w:sz w:val="18"/>
          <w:szCs w:val="18"/>
          <w:lang w:val="uk-UA"/>
        </w:rPr>
        <w:t>5.</w:t>
      </w:r>
      <w:r>
        <w:rPr>
          <w:rFonts w:eastAsia="Calibri"/>
          <w:sz w:val="18"/>
          <w:szCs w:val="18"/>
          <w:lang w:val="uk-UA"/>
        </w:rPr>
        <w:t xml:space="preserve"> Ужегова О.А., Ужегов С.О., </w:t>
      </w:r>
      <w:r w:rsidRPr="00476D60">
        <w:rPr>
          <w:rFonts w:eastAsia="Calibri"/>
          <w:sz w:val="18"/>
          <w:szCs w:val="18"/>
          <w:lang w:val="uk-UA"/>
        </w:rPr>
        <w:t xml:space="preserve">Ротко С.В., Самчук В.П. </w:t>
      </w:r>
      <w:r w:rsidRPr="0074302B">
        <w:rPr>
          <w:rFonts w:eastAsia="Calibri"/>
          <w:sz w:val="18"/>
          <w:szCs w:val="18"/>
          <w:lang w:val="uk-UA"/>
        </w:rPr>
        <w:t>Розрахунок стиснутих елементів за другою формою рівноваги</w:t>
      </w:r>
      <w:r>
        <w:rPr>
          <w:rFonts w:eastAsia="Calibri"/>
          <w:sz w:val="18"/>
          <w:szCs w:val="18"/>
          <w:lang w:val="uk-UA"/>
        </w:rPr>
        <w:t>.</w:t>
      </w:r>
      <w:r w:rsidRPr="0074302B">
        <w:rPr>
          <w:rFonts w:eastAsia="Calibri"/>
          <w:sz w:val="18"/>
          <w:szCs w:val="18"/>
          <w:lang w:val="uk-UA"/>
        </w:rPr>
        <w:t xml:space="preserve"> </w:t>
      </w:r>
      <w:r w:rsidRPr="00952339">
        <w:rPr>
          <w:rFonts w:eastAsia="Calibri"/>
          <w:i/>
          <w:iCs/>
          <w:sz w:val="18"/>
          <w:szCs w:val="18"/>
          <w:lang w:val="uk-UA"/>
        </w:rPr>
        <w:t>Містобудування та територіальне планування</w:t>
      </w:r>
      <w:r>
        <w:rPr>
          <w:rFonts w:eastAsia="Calibri"/>
          <w:sz w:val="18"/>
          <w:szCs w:val="18"/>
          <w:lang w:val="uk-UA"/>
        </w:rPr>
        <w:t>,</w:t>
      </w:r>
      <w:r w:rsidRPr="0074302B">
        <w:rPr>
          <w:rFonts w:eastAsia="Calibri"/>
          <w:sz w:val="18"/>
          <w:szCs w:val="18"/>
          <w:lang w:val="uk-UA"/>
        </w:rPr>
        <w:t xml:space="preserve"> </w:t>
      </w:r>
      <w:r>
        <w:rPr>
          <w:rFonts w:eastAsia="Calibri"/>
          <w:sz w:val="18"/>
          <w:szCs w:val="18"/>
          <w:lang w:val="uk-UA"/>
        </w:rPr>
        <w:t xml:space="preserve">2016, </w:t>
      </w:r>
      <w:r w:rsidRPr="0074302B">
        <w:rPr>
          <w:rFonts w:eastAsia="Calibri"/>
          <w:sz w:val="18"/>
          <w:szCs w:val="18"/>
          <w:lang w:val="uk-UA"/>
        </w:rPr>
        <w:t>61</w:t>
      </w:r>
      <w:r>
        <w:rPr>
          <w:rFonts w:eastAsia="Calibri"/>
          <w:sz w:val="18"/>
          <w:szCs w:val="18"/>
          <w:lang w:val="uk-UA"/>
        </w:rPr>
        <w:t>,</w:t>
      </w:r>
      <w:r w:rsidRPr="0074302B">
        <w:rPr>
          <w:rFonts w:eastAsia="Calibri"/>
          <w:sz w:val="18"/>
          <w:szCs w:val="18"/>
          <w:lang w:val="uk-UA"/>
        </w:rPr>
        <w:t xml:space="preserve"> 432-437. </w:t>
      </w:r>
      <w:hyperlink r:id="rId19" w:history="1">
        <w:r w:rsidRPr="0074302B">
          <w:rPr>
            <w:color w:val="0000FF"/>
            <w:sz w:val="18"/>
            <w:szCs w:val="18"/>
            <w:u w:val="single"/>
            <w:lang w:val="uk-UA"/>
          </w:rPr>
          <w:t>http://nbuv.gov.ua/UJRN/MTP_2016_61_55</w:t>
        </w:r>
      </w:hyperlink>
      <w:r w:rsidRPr="0074302B">
        <w:rPr>
          <w:color w:val="0000FF"/>
          <w:sz w:val="18"/>
          <w:szCs w:val="18"/>
          <w:u w:val="single"/>
          <w:lang w:val="uk-UA"/>
        </w:rPr>
        <w:t xml:space="preserve"> </w:t>
      </w:r>
      <w:r w:rsidR="002C6198">
        <w:rPr>
          <w:rFonts w:eastAsia="Calibri"/>
          <w:color w:val="0000FF"/>
          <w:sz w:val="18"/>
          <w:szCs w:val="18"/>
          <w:u w:val="single"/>
          <w:lang w:val="uk-UA"/>
        </w:rPr>
        <w:t xml:space="preserve"> </w:t>
      </w:r>
      <w:r w:rsidRPr="002C6198">
        <w:rPr>
          <w:rFonts w:eastAsia="Calibri"/>
          <w:b/>
          <w:bCs/>
          <w:sz w:val="18"/>
          <w:szCs w:val="18"/>
          <w:lang w:val="uk-UA"/>
        </w:rPr>
        <w:t>6.</w:t>
      </w:r>
      <w:r w:rsidR="00D8744A" w:rsidRPr="00D8744A">
        <w:rPr>
          <w:spacing w:val="-6"/>
          <w:sz w:val="18"/>
          <w:szCs w:val="18"/>
          <w:lang w:val="uk-UA"/>
        </w:rPr>
        <w:t xml:space="preserve"> </w:t>
      </w:r>
      <w:r w:rsidR="00D8744A" w:rsidRPr="00D8744A">
        <w:rPr>
          <w:rFonts w:eastAsia="Calibri"/>
          <w:sz w:val="18"/>
          <w:szCs w:val="18"/>
          <w:lang w:val="uk-UA"/>
        </w:rPr>
        <w:t xml:space="preserve">Мурашко Л.А., </w:t>
      </w:r>
      <w:proofErr w:type="spellStart"/>
      <w:r w:rsidR="00D8744A" w:rsidRPr="00D8744A">
        <w:rPr>
          <w:rFonts w:eastAsia="Calibri"/>
          <w:sz w:val="18"/>
          <w:szCs w:val="18"/>
          <w:lang w:val="uk-UA"/>
        </w:rPr>
        <w:t>Колякова</w:t>
      </w:r>
      <w:proofErr w:type="spellEnd"/>
      <w:r w:rsidR="00D8744A" w:rsidRPr="00D8744A">
        <w:rPr>
          <w:rFonts w:eastAsia="Calibri"/>
          <w:sz w:val="18"/>
          <w:szCs w:val="18"/>
          <w:lang w:val="uk-UA"/>
        </w:rPr>
        <w:t xml:space="preserve"> В.М., </w:t>
      </w:r>
      <w:proofErr w:type="spellStart"/>
      <w:r w:rsidR="00D8744A" w:rsidRPr="00D8744A">
        <w:rPr>
          <w:rFonts w:eastAsia="Calibri"/>
          <w:sz w:val="18"/>
          <w:szCs w:val="18"/>
          <w:lang w:val="uk-UA"/>
        </w:rPr>
        <w:t>Сморкалов</w:t>
      </w:r>
      <w:proofErr w:type="spellEnd"/>
      <w:r w:rsidR="00D8744A" w:rsidRPr="00D8744A">
        <w:rPr>
          <w:rFonts w:eastAsia="Calibri"/>
          <w:sz w:val="18"/>
          <w:szCs w:val="18"/>
          <w:lang w:val="uk-UA"/>
        </w:rPr>
        <w:t xml:space="preserve"> Д.В. Розрахунок за міцністю перерізів, нормальних та похилих до поздовжньої осі, згинальних залізобетонних елементів за ДБН В.2.6-98:2009: </w:t>
      </w:r>
      <w:proofErr w:type="spellStart"/>
      <w:r w:rsidR="00D8744A" w:rsidRPr="00D8744A">
        <w:rPr>
          <w:rFonts w:eastAsia="Calibri"/>
          <w:sz w:val="18"/>
          <w:szCs w:val="18"/>
          <w:lang w:val="uk-UA"/>
        </w:rPr>
        <w:t>Навч</w:t>
      </w:r>
      <w:proofErr w:type="spellEnd"/>
      <w:r w:rsidR="00D8744A" w:rsidRPr="00D8744A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D8744A" w:rsidRPr="00D8744A">
        <w:rPr>
          <w:rFonts w:eastAsia="Calibri"/>
          <w:sz w:val="18"/>
          <w:szCs w:val="18"/>
          <w:lang w:val="uk-UA"/>
        </w:rPr>
        <w:t>пос</w:t>
      </w:r>
      <w:proofErr w:type="spellEnd"/>
      <w:r w:rsidR="00D8744A" w:rsidRPr="00D8744A">
        <w:rPr>
          <w:rFonts w:eastAsia="Calibri"/>
          <w:sz w:val="18"/>
          <w:szCs w:val="18"/>
          <w:lang w:val="uk-UA"/>
        </w:rPr>
        <w:t>. – К.: КНУБА, 2012. – 62 с</w:t>
      </w:r>
      <w:r w:rsidR="00D8744A" w:rsidRPr="00D8744A">
        <w:rPr>
          <w:spacing w:val="-6"/>
          <w:sz w:val="18"/>
          <w:szCs w:val="18"/>
          <w:lang w:val="uk-UA"/>
        </w:rPr>
        <w:t>.</w:t>
      </w:r>
      <w:r w:rsidR="00D8744A">
        <w:rPr>
          <w:spacing w:val="-6"/>
          <w:sz w:val="18"/>
          <w:szCs w:val="18"/>
          <w:lang w:val="uk-UA"/>
        </w:rPr>
        <w:t xml:space="preserve"> </w:t>
      </w:r>
      <w:r w:rsidR="00D8744A">
        <w:rPr>
          <w:rFonts w:eastAsia="Calibri"/>
          <w:b/>
          <w:bCs/>
          <w:sz w:val="18"/>
          <w:szCs w:val="18"/>
          <w:lang w:val="uk-UA"/>
        </w:rPr>
        <w:t xml:space="preserve"> 7.</w:t>
      </w:r>
      <w:r w:rsidRPr="003543F6">
        <w:rPr>
          <w:rFonts w:eastAsia="Calibri"/>
          <w:sz w:val="18"/>
          <w:szCs w:val="18"/>
          <w:lang w:val="uk-UA"/>
        </w:rPr>
        <w:t xml:space="preserve"> Практичний розрахунок елементів залізобетонних конструкцій за ДБН В.2.6-98:2009  у порівнянні з розрахунком за </w:t>
      </w:r>
      <w:proofErr w:type="spellStart"/>
      <w:r w:rsidRPr="003543F6">
        <w:rPr>
          <w:rFonts w:eastAsia="Calibri"/>
          <w:sz w:val="18"/>
          <w:szCs w:val="18"/>
          <w:lang w:val="uk-UA"/>
        </w:rPr>
        <w:t>СНиП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2.0301-84* і EN 1992-1-1 (</w:t>
      </w:r>
      <w:proofErr w:type="spellStart"/>
      <w:r w:rsidRPr="003543F6">
        <w:rPr>
          <w:rFonts w:eastAsia="Calibri"/>
          <w:sz w:val="18"/>
          <w:szCs w:val="18"/>
          <w:lang w:val="uk-UA"/>
        </w:rPr>
        <w:t>Eurocode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2) / В.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3543F6">
        <w:rPr>
          <w:rFonts w:eastAsia="Calibri"/>
          <w:sz w:val="18"/>
          <w:szCs w:val="18"/>
          <w:lang w:val="uk-UA"/>
        </w:rPr>
        <w:t xml:space="preserve">М. </w:t>
      </w:r>
      <w:proofErr w:type="spellStart"/>
      <w:r w:rsidRPr="003543F6">
        <w:rPr>
          <w:rFonts w:eastAsia="Calibri"/>
          <w:sz w:val="18"/>
          <w:szCs w:val="18"/>
          <w:lang w:val="uk-UA"/>
        </w:rPr>
        <w:t>Бабаев</w:t>
      </w:r>
      <w:proofErr w:type="spellEnd"/>
      <w:r w:rsidRPr="003543F6">
        <w:rPr>
          <w:rFonts w:eastAsia="Calibri"/>
          <w:sz w:val="18"/>
          <w:szCs w:val="18"/>
          <w:lang w:val="uk-UA"/>
        </w:rPr>
        <w:t>, А.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3543F6">
        <w:rPr>
          <w:rFonts w:eastAsia="Calibri"/>
          <w:sz w:val="18"/>
          <w:szCs w:val="18"/>
          <w:lang w:val="uk-UA"/>
        </w:rPr>
        <w:t xml:space="preserve">М. </w:t>
      </w:r>
      <w:proofErr w:type="spellStart"/>
      <w:r w:rsidRPr="003543F6">
        <w:rPr>
          <w:rFonts w:eastAsia="Calibri"/>
          <w:sz w:val="18"/>
          <w:szCs w:val="18"/>
          <w:lang w:val="uk-UA"/>
        </w:rPr>
        <w:t>Бамбура</w:t>
      </w:r>
      <w:proofErr w:type="spellEnd"/>
      <w:r w:rsidRPr="003543F6">
        <w:rPr>
          <w:rFonts w:eastAsia="Calibri"/>
          <w:sz w:val="18"/>
          <w:szCs w:val="18"/>
          <w:lang w:val="uk-UA"/>
        </w:rPr>
        <w:t>, О.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3543F6">
        <w:rPr>
          <w:rFonts w:eastAsia="Calibri"/>
          <w:sz w:val="18"/>
          <w:szCs w:val="18"/>
          <w:lang w:val="uk-UA"/>
        </w:rPr>
        <w:t xml:space="preserve">М. </w:t>
      </w:r>
      <w:proofErr w:type="spellStart"/>
      <w:r w:rsidRPr="003543F6">
        <w:rPr>
          <w:rFonts w:eastAsia="Calibri"/>
          <w:sz w:val="18"/>
          <w:szCs w:val="18"/>
          <w:lang w:val="uk-UA"/>
        </w:rPr>
        <w:t>Пустовойтов</w:t>
      </w:r>
      <w:proofErr w:type="spellEnd"/>
      <w:r w:rsidRPr="003543F6">
        <w:rPr>
          <w:rFonts w:eastAsia="Calibri"/>
          <w:sz w:val="18"/>
          <w:szCs w:val="18"/>
          <w:lang w:val="uk-UA"/>
        </w:rPr>
        <w:t xml:space="preserve"> та ін.; за </w:t>
      </w:r>
      <w:proofErr w:type="spellStart"/>
      <w:r w:rsidRPr="003543F6">
        <w:rPr>
          <w:rFonts w:eastAsia="Calibri"/>
          <w:sz w:val="18"/>
          <w:szCs w:val="18"/>
          <w:lang w:val="uk-UA"/>
        </w:rPr>
        <w:t>заг</w:t>
      </w:r>
      <w:proofErr w:type="spellEnd"/>
      <w:r w:rsidRPr="003543F6">
        <w:rPr>
          <w:rFonts w:eastAsia="Calibri"/>
          <w:sz w:val="18"/>
          <w:szCs w:val="18"/>
          <w:lang w:val="uk-UA"/>
        </w:rPr>
        <w:t>. ред. В.</w:t>
      </w:r>
      <w:r>
        <w:rPr>
          <w:rFonts w:eastAsia="Calibri"/>
          <w:sz w:val="18"/>
          <w:szCs w:val="18"/>
          <w:lang w:val="uk-UA"/>
        </w:rPr>
        <w:t xml:space="preserve"> </w:t>
      </w:r>
      <w:r w:rsidRPr="003543F6">
        <w:rPr>
          <w:rFonts w:eastAsia="Calibri"/>
          <w:sz w:val="18"/>
          <w:szCs w:val="18"/>
          <w:lang w:val="uk-UA"/>
        </w:rPr>
        <w:t xml:space="preserve">С. </w:t>
      </w:r>
      <w:proofErr w:type="spellStart"/>
      <w:r w:rsidRPr="003543F6">
        <w:rPr>
          <w:rFonts w:eastAsia="Calibri"/>
          <w:sz w:val="18"/>
          <w:szCs w:val="18"/>
          <w:lang w:val="uk-UA"/>
        </w:rPr>
        <w:t>Шмуклера</w:t>
      </w:r>
      <w:proofErr w:type="spellEnd"/>
      <w:r w:rsidRPr="003543F6">
        <w:rPr>
          <w:rFonts w:eastAsia="Calibri"/>
          <w:sz w:val="18"/>
          <w:szCs w:val="18"/>
          <w:lang w:val="uk-UA"/>
        </w:rPr>
        <w:t>. – Харків: Золоті сторінки, 2015. – 208 с.</w:t>
      </w:r>
      <w:r w:rsidRPr="0074302B">
        <w:t xml:space="preserve"> </w:t>
      </w:r>
    </w:p>
    <w:p w14:paraId="246FC086" w14:textId="77777777" w:rsidR="00476D60" w:rsidRPr="00C31157" w:rsidRDefault="00476D60" w:rsidP="00476D60">
      <w:pPr>
        <w:jc w:val="both"/>
        <w:rPr>
          <w:rFonts w:ascii="Pragmatica" w:hAnsi="Pragmatica"/>
          <w:color w:val="002060"/>
          <w:sz w:val="20"/>
          <w:szCs w:val="20"/>
        </w:rPr>
      </w:pPr>
    </w:p>
    <w:p w14:paraId="3F57C0FF" w14:textId="77777777" w:rsidR="00F10FDD" w:rsidRDefault="00F10FDD"/>
    <w:sectPr w:rsidR="00F10FDD" w:rsidSect="00476D60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Calibri"/>
    <w:charset w:val="CC"/>
    <w:family w:val="swiss"/>
    <w:pitch w:val="variable"/>
    <w:sig w:usb0="800002FF" w:usb1="5000604A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9F"/>
    <w:rsid w:val="00041829"/>
    <w:rsid w:val="0005749C"/>
    <w:rsid w:val="00064F81"/>
    <w:rsid w:val="00116F89"/>
    <w:rsid w:val="00127DDE"/>
    <w:rsid w:val="0017167E"/>
    <w:rsid w:val="001B7A46"/>
    <w:rsid w:val="002A39FC"/>
    <w:rsid w:val="002C6198"/>
    <w:rsid w:val="003C48FB"/>
    <w:rsid w:val="00476D60"/>
    <w:rsid w:val="004B5411"/>
    <w:rsid w:val="005164E5"/>
    <w:rsid w:val="00554202"/>
    <w:rsid w:val="00636683"/>
    <w:rsid w:val="006576C3"/>
    <w:rsid w:val="006C504E"/>
    <w:rsid w:val="006D5B25"/>
    <w:rsid w:val="007C439A"/>
    <w:rsid w:val="00865BAB"/>
    <w:rsid w:val="0089676B"/>
    <w:rsid w:val="0093569F"/>
    <w:rsid w:val="0095011A"/>
    <w:rsid w:val="009B3E20"/>
    <w:rsid w:val="00A033EF"/>
    <w:rsid w:val="00AB4C9F"/>
    <w:rsid w:val="00AD6069"/>
    <w:rsid w:val="00BF6ABF"/>
    <w:rsid w:val="00D8744A"/>
    <w:rsid w:val="00E453E7"/>
    <w:rsid w:val="00F10FDD"/>
    <w:rsid w:val="00FA6070"/>
    <w:rsid w:val="00FE7F2B"/>
    <w:rsid w:val="00FF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6136"/>
  <w15:chartTrackingRefBased/>
  <w15:docId w15:val="{DBDC6514-8169-4F4A-A375-BB20E426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6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6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6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6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6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6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6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6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6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6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6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6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6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6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6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6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6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6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356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6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hyperlink" Target="http://nbuv.gov.ua/UJRN/rmkbs_2016_32_3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oleObject" Target="embeddings/oleObject4.bin"/><Relationship Id="rId10" Type="http://schemas.openxmlformats.org/officeDocument/2006/relationships/image" Target="media/image5.png"/><Relationship Id="rId19" Type="http://schemas.openxmlformats.org/officeDocument/2006/relationships/hyperlink" Target="http://nbuv.gov.ua/UJRN/MTP_2016_61_55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UserOk</cp:lastModifiedBy>
  <cp:revision>2</cp:revision>
  <dcterms:created xsi:type="dcterms:W3CDTF">2025-11-22T07:25:00Z</dcterms:created>
  <dcterms:modified xsi:type="dcterms:W3CDTF">2025-11-22T07:25:00Z</dcterms:modified>
</cp:coreProperties>
</file>