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3588D" w14:textId="4BA77849" w:rsidR="003E10B4" w:rsidRPr="003E10B4" w:rsidRDefault="003E10B4" w:rsidP="003E10B4">
      <w:pPr>
        <w:rPr>
          <w:b/>
          <w:bCs/>
          <w:sz w:val="20"/>
          <w:szCs w:val="20"/>
          <w:lang w:val="uk-UA"/>
        </w:rPr>
      </w:pPr>
      <w:bookmarkStart w:id="0" w:name="_Hlk36454310"/>
      <w:r w:rsidRPr="003E10B4">
        <w:rPr>
          <w:b/>
          <w:bCs/>
          <w:sz w:val="20"/>
          <w:szCs w:val="20"/>
          <w:lang w:val="uk-UA"/>
        </w:rPr>
        <w:t>УДК 711.4</w:t>
      </w:r>
      <w:r w:rsidR="0004151C">
        <w:rPr>
          <w:b/>
          <w:bCs/>
          <w:sz w:val="20"/>
          <w:szCs w:val="20"/>
          <w:lang w:val="uk-UA"/>
        </w:rPr>
        <w:t>2</w:t>
      </w:r>
    </w:p>
    <w:bookmarkEnd w:id="0"/>
    <w:p w14:paraId="31B1D3D7" w14:textId="6313D15C" w:rsidR="007F2DAC" w:rsidRPr="005A6562" w:rsidRDefault="007F2DAC" w:rsidP="007F2DAC">
      <w:pPr>
        <w:rPr>
          <w:b/>
          <w:sz w:val="20"/>
          <w:szCs w:val="20"/>
          <w:lang w:val="uk-UA"/>
        </w:rPr>
      </w:pPr>
    </w:p>
    <w:p w14:paraId="0E189AD4" w14:textId="77777777" w:rsidR="007F2DAC" w:rsidRPr="00AB2EFC" w:rsidRDefault="007F2DAC" w:rsidP="007F2DAC">
      <w:pPr>
        <w:tabs>
          <w:tab w:val="left" w:pos="0"/>
        </w:tabs>
        <w:jc w:val="center"/>
        <w:rPr>
          <w:b/>
          <w:sz w:val="20"/>
          <w:szCs w:val="20"/>
        </w:rPr>
      </w:pPr>
    </w:p>
    <w:p w14:paraId="60F86193" w14:textId="26E6ED4C" w:rsidR="007F2DAC" w:rsidRPr="00AB2EFC" w:rsidRDefault="003E10B4" w:rsidP="00D810A4">
      <w:pPr>
        <w:tabs>
          <w:tab w:val="left" w:pos="0"/>
        </w:tabs>
        <w:jc w:val="center"/>
        <w:rPr>
          <w:b/>
          <w:sz w:val="20"/>
          <w:szCs w:val="20"/>
          <w:lang w:val="uk-UA"/>
        </w:rPr>
      </w:pPr>
      <w:r>
        <w:rPr>
          <w:b/>
          <w:sz w:val="20"/>
          <w:szCs w:val="20"/>
          <w:lang w:val="uk-UA"/>
        </w:rPr>
        <w:t xml:space="preserve">Принципи </w:t>
      </w:r>
      <w:r w:rsidR="00711FCF">
        <w:rPr>
          <w:b/>
          <w:sz w:val="20"/>
          <w:szCs w:val="20"/>
          <w:lang w:val="uk-UA"/>
        </w:rPr>
        <w:t>проектування готельних комплексів модульного типу</w:t>
      </w:r>
    </w:p>
    <w:p w14:paraId="33C424D6" w14:textId="77777777" w:rsidR="007F2DAC" w:rsidRPr="00AB2EFC" w:rsidRDefault="007F2DAC" w:rsidP="00D810A4">
      <w:pPr>
        <w:tabs>
          <w:tab w:val="left" w:pos="567"/>
        </w:tabs>
        <w:jc w:val="center"/>
        <w:rPr>
          <w:b/>
          <w:caps/>
          <w:sz w:val="20"/>
          <w:szCs w:val="20"/>
        </w:rPr>
      </w:pPr>
    </w:p>
    <w:p w14:paraId="206CDCD8" w14:textId="77777777" w:rsidR="00711FCF" w:rsidRPr="00711FCF" w:rsidRDefault="00711FCF" w:rsidP="00D810A4">
      <w:pPr>
        <w:tabs>
          <w:tab w:val="left" w:pos="567"/>
        </w:tabs>
        <w:ind w:firstLine="567"/>
        <w:jc w:val="center"/>
        <w:rPr>
          <w:b/>
          <w:sz w:val="20"/>
          <w:szCs w:val="20"/>
          <w:lang w:val="en-US"/>
        </w:rPr>
      </w:pPr>
      <w:r w:rsidRPr="00711FCF">
        <w:rPr>
          <w:b/>
          <w:sz w:val="20"/>
          <w:szCs w:val="20"/>
          <w:lang w:val="en"/>
        </w:rPr>
        <w:t>Principles of designing modular hotel complexes</w:t>
      </w:r>
    </w:p>
    <w:p w14:paraId="739A77EE" w14:textId="77777777" w:rsidR="007F2DAC" w:rsidRPr="00AB2EFC" w:rsidRDefault="007F2DAC" w:rsidP="00CD2CA8">
      <w:pPr>
        <w:tabs>
          <w:tab w:val="left" w:pos="567"/>
        </w:tabs>
        <w:ind w:firstLine="567"/>
        <w:jc w:val="both"/>
        <w:rPr>
          <w:b/>
          <w:sz w:val="20"/>
          <w:szCs w:val="20"/>
          <w:lang w:val="en-US"/>
        </w:rPr>
      </w:pPr>
    </w:p>
    <w:p w14:paraId="07F7D4A9" w14:textId="40020468" w:rsidR="007F2DAC" w:rsidRPr="00AB2EFC" w:rsidRDefault="009A0FB6" w:rsidP="00CD2CA8">
      <w:pPr>
        <w:tabs>
          <w:tab w:val="left" w:pos="0"/>
        </w:tabs>
        <w:ind w:firstLine="567"/>
        <w:jc w:val="both"/>
        <w:rPr>
          <w:b/>
          <w:sz w:val="20"/>
          <w:szCs w:val="20"/>
          <w:lang w:val="uk-UA"/>
        </w:rPr>
      </w:pPr>
      <w:r>
        <w:rPr>
          <w:b/>
          <w:sz w:val="20"/>
          <w:szCs w:val="20"/>
          <w:lang w:val="uk-UA"/>
        </w:rPr>
        <w:t xml:space="preserve">Н.І. </w:t>
      </w:r>
      <w:proofErr w:type="spellStart"/>
      <w:r>
        <w:rPr>
          <w:b/>
          <w:sz w:val="20"/>
          <w:szCs w:val="20"/>
          <w:lang w:val="uk-UA"/>
        </w:rPr>
        <w:t>Ільчук</w:t>
      </w:r>
      <w:proofErr w:type="spellEnd"/>
      <w:r w:rsidR="004D4D1F">
        <w:rPr>
          <w:b/>
          <w:sz w:val="20"/>
          <w:szCs w:val="20"/>
          <w:lang w:val="uk-UA"/>
        </w:rPr>
        <w:t xml:space="preserve">, </w:t>
      </w:r>
      <w:proofErr w:type="spellStart"/>
      <w:r w:rsidR="004D4D1F" w:rsidRPr="00AB2EFC">
        <w:rPr>
          <w:b/>
          <w:sz w:val="20"/>
          <w:szCs w:val="20"/>
          <w:lang w:val="uk-UA"/>
        </w:rPr>
        <w:t>к.т.н</w:t>
      </w:r>
      <w:proofErr w:type="spellEnd"/>
      <w:r w:rsidR="004D4D1F" w:rsidRPr="00AB2EFC">
        <w:rPr>
          <w:b/>
          <w:sz w:val="20"/>
          <w:szCs w:val="20"/>
          <w:lang w:val="uk-UA"/>
        </w:rPr>
        <w:t>., доцент</w:t>
      </w:r>
      <w:r w:rsidR="004D4D1F">
        <w:rPr>
          <w:b/>
          <w:sz w:val="20"/>
          <w:szCs w:val="20"/>
          <w:lang w:val="uk-UA"/>
        </w:rPr>
        <w:t xml:space="preserve"> (</w:t>
      </w:r>
      <w:r w:rsidR="004D4D1F" w:rsidRPr="003B3F4B">
        <w:rPr>
          <w:b/>
          <w:sz w:val="20"/>
          <w:szCs w:val="20"/>
          <w:lang w:val="uk-UA"/>
        </w:rPr>
        <w:t>Луцький національний технічний університет,</w:t>
      </w:r>
      <w:r w:rsidR="004D4D1F">
        <w:rPr>
          <w:b/>
          <w:sz w:val="20"/>
          <w:szCs w:val="20"/>
          <w:lang w:val="uk-UA"/>
        </w:rPr>
        <w:t xml:space="preserve"> Луцьк), </w:t>
      </w:r>
      <w:r>
        <w:rPr>
          <w:b/>
          <w:sz w:val="20"/>
          <w:szCs w:val="20"/>
          <w:lang w:val="uk-UA"/>
        </w:rPr>
        <w:t>В.Р. Кравчук</w:t>
      </w:r>
      <w:r w:rsidR="007F2DAC" w:rsidRPr="00AB2EFC">
        <w:rPr>
          <w:b/>
          <w:sz w:val="20"/>
          <w:szCs w:val="20"/>
          <w:lang w:val="uk-UA"/>
        </w:rPr>
        <w:t xml:space="preserve">, </w:t>
      </w:r>
      <w:r>
        <w:rPr>
          <w:b/>
          <w:sz w:val="20"/>
          <w:szCs w:val="20"/>
          <w:lang w:val="uk-UA"/>
        </w:rPr>
        <w:t>магістр</w:t>
      </w:r>
      <w:r w:rsidR="007F2DAC" w:rsidRPr="00AB2EFC">
        <w:rPr>
          <w:b/>
          <w:sz w:val="20"/>
          <w:szCs w:val="20"/>
          <w:lang w:val="uk-UA"/>
        </w:rPr>
        <w:t xml:space="preserve">, </w:t>
      </w:r>
      <w:r>
        <w:rPr>
          <w:b/>
          <w:sz w:val="20"/>
          <w:szCs w:val="20"/>
          <w:lang w:val="uk-UA"/>
        </w:rPr>
        <w:t>О.Ю. Поліщук, магістр</w:t>
      </w:r>
      <w:r w:rsidR="003B3F4B">
        <w:rPr>
          <w:b/>
          <w:sz w:val="20"/>
          <w:szCs w:val="20"/>
          <w:lang w:val="uk-UA"/>
        </w:rPr>
        <w:t xml:space="preserve"> (</w:t>
      </w:r>
      <w:r w:rsidR="003B3F4B" w:rsidRPr="003B3F4B">
        <w:rPr>
          <w:b/>
          <w:sz w:val="20"/>
          <w:szCs w:val="20"/>
          <w:lang w:val="uk-UA"/>
        </w:rPr>
        <w:t>Луцький національний технічний університет,</w:t>
      </w:r>
      <w:r w:rsidR="003B3F4B">
        <w:rPr>
          <w:b/>
          <w:sz w:val="20"/>
          <w:szCs w:val="20"/>
          <w:lang w:val="uk-UA"/>
        </w:rPr>
        <w:t xml:space="preserve"> Луцьк)</w:t>
      </w:r>
    </w:p>
    <w:p w14:paraId="06693A3C" w14:textId="77777777" w:rsidR="005A6562" w:rsidRPr="00E10C20" w:rsidRDefault="005A6562" w:rsidP="00CD2CA8">
      <w:pPr>
        <w:tabs>
          <w:tab w:val="left" w:pos="567"/>
        </w:tabs>
        <w:ind w:firstLine="567"/>
        <w:jc w:val="both"/>
        <w:rPr>
          <w:b/>
          <w:sz w:val="20"/>
          <w:szCs w:val="20"/>
          <w:lang w:val="uk-UA"/>
        </w:rPr>
      </w:pPr>
    </w:p>
    <w:p w14:paraId="65DC9245" w14:textId="77777777" w:rsidR="009A0FB6" w:rsidRPr="009A0FB6" w:rsidRDefault="009A0FB6" w:rsidP="009A0FB6">
      <w:pPr>
        <w:tabs>
          <w:tab w:val="left" w:pos="567"/>
        </w:tabs>
        <w:ind w:firstLine="567"/>
        <w:jc w:val="both"/>
        <w:rPr>
          <w:b/>
          <w:sz w:val="20"/>
          <w:szCs w:val="20"/>
          <w:lang w:val="en-US"/>
        </w:rPr>
      </w:pPr>
      <w:r w:rsidRPr="009A0FB6">
        <w:rPr>
          <w:b/>
          <w:sz w:val="20"/>
          <w:szCs w:val="20"/>
          <w:lang w:val="en"/>
        </w:rPr>
        <w:t xml:space="preserve">N.I. </w:t>
      </w:r>
      <w:proofErr w:type="spellStart"/>
      <w:r w:rsidRPr="009A0FB6">
        <w:rPr>
          <w:b/>
          <w:sz w:val="20"/>
          <w:szCs w:val="20"/>
          <w:lang w:val="en"/>
        </w:rPr>
        <w:t>Ilchuk</w:t>
      </w:r>
      <w:proofErr w:type="spellEnd"/>
      <w:r w:rsidRPr="009A0FB6">
        <w:rPr>
          <w:b/>
          <w:sz w:val="20"/>
          <w:szCs w:val="20"/>
          <w:lang w:val="en"/>
        </w:rPr>
        <w:t xml:space="preserve">, Ph.D., Associate Professor (Lutsk National Technical University, Lutsk), V.R. Kravchuk, Master, </w:t>
      </w:r>
      <w:proofErr w:type="spellStart"/>
      <w:r w:rsidRPr="009A0FB6">
        <w:rPr>
          <w:b/>
          <w:sz w:val="20"/>
          <w:szCs w:val="20"/>
          <w:lang w:val="en"/>
        </w:rPr>
        <w:t>O.Yu</w:t>
      </w:r>
      <w:proofErr w:type="spellEnd"/>
      <w:r w:rsidRPr="009A0FB6">
        <w:rPr>
          <w:b/>
          <w:sz w:val="20"/>
          <w:szCs w:val="20"/>
          <w:lang w:val="en"/>
        </w:rPr>
        <w:t>. Polishchuk, Master (Lutsk National Technical University, Lutsk)</w:t>
      </w:r>
    </w:p>
    <w:p w14:paraId="7FE469E4" w14:textId="77777777" w:rsidR="007F2DAC" w:rsidRPr="005C08EA" w:rsidRDefault="007F2DAC" w:rsidP="005C08EA">
      <w:pPr>
        <w:tabs>
          <w:tab w:val="left" w:pos="567"/>
        </w:tabs>
        <w:ind w:firstLine="567"/>
        <w:jc w:val="both"/>
        <w:rPr>
          <w:sz w:val="18"/>
          <w:szCs w:val="18"/>
          <w:lang w:val="en-US"/>
        </w:rPr>
      </w:pPr>
    </w:p>
    <w:p w14:paraId="6C4BF015" w14:textId="63F29D0E" w:rsidR="007766A3" w:rsidRPr="005C08EA" w:rsidRDefault="007766A3" w:rsidP="005C08EA">
      <w:pPr>
        <w:tabs>
          <w:tab w:val="left" w:pos="567"/>
        </w:tabs>
        <w:ind w:firstLine="567"/>
        <w:jc w:val="both"/>
        <w:rPr>
          <w:i/>
          <w:sz w:val="18"/>
          <w:szCs w:val="18"/>
          <w:lang w:val="uk-UA"/>
        </w:rPr>
      </w:pPr>
      <w:r w:rsidRPr="005C08EA">
        <w:rPr>
          <w:i/>
          <w:sz w:val="18"/>
          <w:szCs w:val="18"/>
          <w:lang w:val="uk-UA"/>
        </w:rPr>
        <w:t xml:space="preserve">Розглянуто </w:t>
      </w:r>
      <w:r w:rsidR="00B331E6">
        <w:rPr>
          <w:i/>
          <w:sz w:val="18"/>
          <w:szCs w:val="18"/>
          <w:lang w:val="uk-UA"/>
        </w:rPr>
        <w:t>особливості формування міської забудови з використанням модульних будівель. Визначено основні принципи використання різних типів контейнерів для формування просторового середовища міста.</w:t>
      </w:r>
    </w:p>
    <w:p w14:paraId="51C4C8E9" w14:textId="77777777" w:rsidR="005C08EA" w:rsidRPr="00B331E6" w:rsidRDefault="005C08EA" w:rsidP="005C08EA">
      <w:pPr>
        <w:tabs>
          <w:tab w:val="left" w:pos="567"/>
        </w:tabs>
        <w:ind w:firstLine="567"/>
        <w:jc w:val="both"/>
        <w:rPr>
          <w:i/>
          <w:sz w:val="18"/>
          <w:szCs w:val="18"/>
        </w:rPr>
      </w:pPr>
    </w:p>
    <w:p w14:paraId="64A2B4B7" w14:textId="77777777" w:rsidR="00027E27" w:rsidRPr="00027E27" w:rsidRDefault="00027E27" w:rsidP="00027E27">
      <w:pPr>
        <w:tabs>
          <w:tab w:val="left" w:pos="567"/>
        </w:tabs>
        <w:ind w:firstLine="567"/>
        <w:jc w:val="both"/>
        <w:rPr>
          <w:i/>
          <w:sz w:val="18"/>
          <w:szCs w:val="18"/>
          <w:lang w:val="en-US"/>
        </w:rPr>
      </w:pPr>
      <w:r w:rsidRPr="00027E27">
        <w:rPr>
          <w:i/>
          <w:sz w:val="18"/>
          <w:szCs w:val="18"/>
          <w:lang w:val="en"/>
        </w:rPr>
        <w:t>The peculiarities of the formation of urban development using modular buildings are considered. The basic principles of using different types of containers to form the spatial environment of the city are determined.</w:t>
      </w:r>
    </w:p>
    <w:p w14:paraId="72D4BEC5" w14:textId="77777777" w:rsidR="007F2DAC" w:rsidRPr="005867A8" w:rsidRDefault="007F2DAC" w:rsidP="005C08EA">
      <w:pPr>
        <w:tabs>
          <w:tab w:val="left" w:pos="567"/>
        </w:tabs>
        <w:ind w:firstLine="567"/>
        <w:jc w:val="both"/>
        <w:rPr>
          <w:sz w:val="18"/>
          <w:szCs w:val="18"/>
          <w:lang w:val="en-US"/>
        </w:rPr>
      </w:pPr>
    </w:p>
    <w:p w14:paraId="3A83C900" w14:textId="2F53432F" w:rsidR="00B331E6" w:rsidRPr="00B331E6" w:rsidRDefault="00B331E6" w:rsidP="00B331E6">
      <w:pPr>
        <w:tabs>
          <w:tab w:val="left" w:pos="567"/>
        </w:tabs>
        <w:ind w:firstLine="567"/>
        <w:jc w:val="both"/>
        <w:rPr>
          <w:sz w:val="20"/>
          <w:szCs w:val="20"/>
          <w:lang w:val="uk-UA"/>
        </w:rPr>
      </w:pPr>
      <w:r w:rsidRPr="00B331E6">
        <w:rPr>
          <w:sz w:val="20"/>
          <w:szCs w:val="20"/>
          <w:lang w:val="uk-UA"/>
        </w:rPr>
        <w:t xml:space="preserve">Функціональне призначення будівель досить різне, крім житлового будівництва – це готелі, </w:t>
      </w:r>
      <w:proofErr w:type="spellStart"/>
      <w:r w:rsidRPr="00B331E6">
        <w:rPr>
          <w:sz w:val="20"/>
          <w:szCs w:val="20"/>
          <w:lang w:val="uk-UA"/>
        </w:rPr>
        <w:t>хостели</w:t>
      </w:r>
      <w:proofErr w:type="spellEnd"/>
      <w:r w:rsidRPr="00B331E6">
        <w:rPr>
          <w:sz w:val="20"/>
          <w:szCs w:val="20"/>
          <w:lang w:val="uk-UA"/>
        </w:rPr>
        <w:t>, кафе, точки роздрібної торгівлі та торгові центри, адмініст</w:t>
      </w:r>
      <w:r w:rsidR="00027E27">
        <w:rPr>
          <w:sz w:val="20"/>
          <w:szCs w:val="20"/>
          <w:lang w:val="uk-UA"/>
        </w:rPr>
        <w:t xml:space="preserve">ративні будівлі, офісні центри </w:t>
      </w:r>
      <w:r w:rsidRPr="00B331E6">
        <w:rPr>
          <w:sz w:val="20"/>
          <w:szCs w:val="20"/>
          <w:lang w:val="uk-UA"/>
        </w:rPr>
        <w:t>та багато інших будівель.</w:t>
      </w:r>
    </w:p>
    <w:p w14:paraId="108E0591" w14:textId="77777777" w:rsidR="0004151C" w:rsidRDefault="00B331E6" w:rsidP="00027E27">
      <w:pPr>
        <w:tabs>
          <w:tab w:val="left" w:pos="567"/>
        </w:tabs>
        <w:ind w:firstLine="567"/>
        <w:jc w:val="both"/>
        <w:rPr>
          <w:sz w:val="20"/>
          <w:szCs w:val="20"/>
          <w:lang w:val="uk-UA"/>
        </w:rPr>
      </w:pPr>
      <w:r w:rsidRPr="00B331E6">
        <w:rPr>
          <w:sz w:val="20"/>
          <w:szCs w:val="20"/>
          <w:lang w:val="uk-UA"/>
        </w:rPr>
        <w:t xml:space="preserve">З блок-контейнерів досить легко можна зібрати різні будівлі з великими вікнами, мансардами, балконами та верандами, що робить їх незамінними при проектуванні готів та ресторанних комплексів. </w:t>
      </w:r>
    </w:p>
    <w:p w14:paraId="5A0DFA55" w14:textId="33784D77" w:rsidR="00027E27" w:rsidRPr="00B331E6" w:rsidRDefault="00B331E6" w:rsidP="00027E27">
      <w:pPr>
        <w:tabs>
          <w:tab w:val="left" w:pos="567"/>
        </w:tabs>
        <w:ind w:firstLine="567"/>
        <w:jc w:val="both"/>
        <w:rPr>
          <w:sz w:val="20"/>
          <w:szCs w:val="20"/>
          <w:lang w:val="uk-UA"/>
        </w:rPr>
      </w:pPr>
      <w:r w:rsidRPr="00B331E6">
        <w:rPr>
          <w:sz w:val="20"/>
          <w:szCs w:val="20"/>
          <w:lang w:val="uk-UA"/>
        </w:rPr>
        <w:t xml:space="preserve">Також є можливість переміщення мобільних конструкцій без демонтажу інтер’єру приміщень, а також виконати модернізацію комплексу, шляхом збільшення кількості приміщень. Готову будівлю легко переміщувати на вибрану ділянку. </w:t>
      </w:r>
      <w:r w:rsidR="00027E27" w:rsidRPr="00B331E6">
        <w:rPr>
          <w:sz w:val="20"/>
          <w:szCs w:val="20"/>
          <w:lang w:val="uk-UA"/>
        </w:rPr>
        <w:t>Універсальна конструкція дозволяє оперативно переміщувати об’єкти будь-яким доступним транспортом</w:t>
      </w:r>
      <w:r w:rsidR="00027E27">
        <w:rPr>
          <w:sz w:val="20"/>
          <w:szCs w:val="20"/>
          <w:lang w:val="uk-UA"/>
        </w:rPr>
        <w:t xml:space="preserve"> [1,2]</w:t>
      </w:r>
      <w:r w:rsidR="00027E27" w:rsidRPr="00B331E6">
        <w:rPr>
          <w:sz w:val="20"/>
          <w:szCs w:val="20"/>
          <w:lang w:val="uk-UA"/>
        </w:rPr>
        <w:t>.</w:t>
      </w:r>
    </w:p>
    <w:p w14:paraId="376DB6A6" w14:textId="77777777" w:rsidR="00027E27" w:rsidRDefault="00B331E6" w:rsidP="00B331E6">
      <w:pPr>
        <w:tabs>
          <w:tab w:val="left" w:pos="567"/>
        </w:tabs>
        <w:ind w:firstLine="567"/>
        <w:jc w:val="both"/>
        <w:rPr>
          <w:sz w:val="20"/>
          <w:szCs w:val="20"/>
          <w:lang w:val="uk-UA"/>
        </w:rPr>
      </w:pPr>
      <w:r w:rsidRPr="00B331E6">
        <w:rPr>
          <w:sz w:val="20"/>
          <w:szCs w:val="20"/>
          <w:lang w:val="uk-UA"/>
        </w:rPr>
        <w:t xml:space="preserve">Стіна контейнера товщиною </w:t>
      </w:r>
      <w:r w:rsidR="00027E27">
        <w:rPr>
          <w:sz w:val="20"/>
          <w:szCs w:val="20"/>
          <w:lang w:val="uk-UA"/>
        </w:rPr>
        <w:t xml:space="preserve">у </w:t>
      </w:r>
      <w:r w:rsidRPr="00B331E6">
        <w:rPr>
          <w:sz w:val="20"/>
          <w:szCs w:val="20"/>
          <w:lang w:val="uk-UA"/>
        </w:rPr>
        <w:t xml:space="preserve">12 см має теплопровідність, яка відповідає стіні з цегляної кладки товщиною 1,5 м або триметровій бетонній конструкції. Багатошаровий принцип утеплення забезпечує комфортні умови в північних регіонах з холодним і вологим кліматом. Енергоефективні комплекси дозволяють економити кошти на опалення і вентиляцію приміщень. </w:t>
      </w:r>
    </w:p>
    <w:p w14:paraId="77B253B3" w14:textId="0704D12E" w:rsidR="00B331E6" w:rsidRPr="00B331E6" w:rsidRDefault="00B331E6" w:rsidP="00B331E6">
      <w:pPr>
        <w:tabs>
          <w:tab w:val="left" w:pos="567"/>
        </w:tabs>
        <w:ind w:firstLine="567"/>
        <w:jc w:val="both"/>
        <w:rPr>
          <w:sz w:val="20"/>
          <w:szCs w:val="20"/>
          <w:lang w:val="uk-UA"/>
        </w:rPr>
      </w:pPr>
      <w:r w:rsidRPr="00B331E6">
        <w:rPr>
          <w:sz w:val="20"/>
          <w:szCs w:val="20"/>
          <w:lang w:val="uk-UA"/>
        </w:rPr>
        <w:t>Об'єднуючи окремі блоки можна створювати масштабні конструкції будь-якої площі. Таким чином, існує можливість швидкого будівництва повноцінних готельних комплексів на різних територіях.</w:t>
      </w:r>
    </w:p>
    <w:p w14:paraId="33B66331" w14:textId="77777777" w:rsidR="00A723B3" w:rsidRDefault="00B331E6" w:rsidP="00B331E6">
      <w:pPr>
        <w:tabs>
          <w:tab w:val="left" w:pos="567"/>
        </w:tabs>
        <w:ind w:firstLine="567"/>
        <w:jc w:val="both"/>
        <w:rPr>
          <w:sz w:val="20"/>
          <w:szCs w:val="20"/>
          <w:lang w:val="uk-UA"/>
        </w:rPr>
      </w:pPr>
      <w:r w:rsidRPr="00B331E6">
        <w:rPr>
          <w:sz w:val="20"/>
          <w:szCs w:val="20"/>
          <w:lang w:val="uk-UA"/>
        </w:rPr>
        <w:lastRenderedPageBreak/>
        <w:t xml:space="preserve">Будівництво готелів з блок-контейнерів здійснюється в короткі терміни –  від тижня до місяця, тому є можливість вести будівництво протягом року; можна зробити утеплення всередині і використовувати будівлі з контейнерів в будь-яку пору року, цим самим пристосувати житло до будь-яких кліматичних умов. </w:t>
      </w:r>
    </w:p>
    <w:p w14:paraId="357205B5" w14:textId="60D06BFF" w:rsidR="00027E27" w:rsidRDefault="00B331E6" w:rsidP="00B331E6">
      <w:pPr>
        <w:tabs>
          <w:tab w:val="left" w:pos="567"/>
        </w:tabs>
        <w:ind w:firstLine="567"/>
        <w:jc w:val="both"/>
        <w:rPr>
          <w:sz w:val="20"/>
          <w:szCs w:val="20"/>
          <w:lang w:val="uk-UA"/>
        </w:rPr>
      </w:pPr>
      <w:r w:rsidRPr="00B331E6">
        <w:rPr>
          <w:sz w:val="20"/>
          <w:szCs w:val="20"/>
          <w:lang w:val="uk-UA"/>
        </w:rPr>
        <w:t xml:space="preserve">Маса блоків невелика </w:t>
      </w:r>
      <w:r w:rsidR="00A723B3">
        <w:rPr>
          <w:sz w:val="20"/>
          <w:szCs w:val="20"/>
          <w:lang w:val="uk-UA"/>
        </w:rPr>
        <w:t>близько 2-4 тонн, тому</w:t>
      </w:r>
      <w:r w:rsidRPr="00B331E6">
        <w:rPr>
          <w:sz w:val="20"/>
          <w:szCs w:val="20"/>
          <w:lang w:val="uk-UA"/>
        </w:rPr>
        <w:t xml:space="preserve"> не вимагає зміцнення фундаменту; можна зробити полегшений фундамент на блоках або палях</w:t>
      </w:r>
      <w:r w:rsidR="00027E27">
        <w:rPr>
          <w:sz w:val="20"/>
          <w:szCs w:val="20"/>
          <w:lang w:val="uk-UA"/>
        </w:rPr>
        <w:t xml:space="preserve"> [3,4]</w:t>
      </w:r>
      <w:r w:rsidRPr="00B331E6">
        <w:rPr>
          <w:sz w:val="20"/>
          <w:szCs w:val="20"/>
          <w:lang w:val="uk-UA"/>
        </w:rPr>
        <w:t xml:space="preserve">. </w:t>
      </w:r>
    </w:p>
    <w:p w14:paraId="43AE4AB2" w14:textId="77777777" w:rsidR="00027E27" w:rsidRDefault="00B331E6" w:rsidP="00B331E6">
      <w:pPr>
        <w:tabs>
          <w:tab w:val="left" w:pos="567"/>
        </w:tabs>
        <w:ind w:firstLine="567"/>
        <w:jc w:val="both"/>
        <w:rPr>
          <w:sz w:val="20"/>
          <w:szCs w:val="20"/>
          <w:lang w:val="uk-UA"/>
        </w:rPr>
      </w:pPr>
      <w:r w:rsidRPr="00B331E6">
        <w:rPr>
          <w:sz w:val="20"/>
          <w:szCs w:val="20"/>
          <w:lang w:val="uk-UA"/>
        </w:rPr>
        <w:t xml:space="preserve">Висока мобільність – це зручність перевезення контейнерів, швидке будівництво і демонтаж при необхідності. </w:t>
      </w:r>
    </w:p>
    <w:p w14:paraId="5CABF09A" w14:textId="77777777" w:rsidR="00027E27" w:rsidRDefault="00B331E6" w:rsidP="00B331E6">
      <w:pPr>
        <w:tabs>
          <w:tab w:val="left" w:pos="567"/>
        </w:tabs>
        <w:ind w:firstLine="567"/>
        <w:jc w:val="both"/>
        <w:rPr>
          <w:sz w:val="20"/>
          <w:szCs w:val="20"/>
          <w:lang w:val="uk-UA"/>
        </w:rPr>
      </w:pPr>
      <w:r w:rsidRPr="00B331E6">
        <w:rPr>
          <w:sz w:val="20"/>
          <w:szCs w:val="20"/>
          <w:lang w:val="uk-UA"/>
        </w:rPr>
        <w:t xml:space="preserve">Виконання внутрішнього оздоблення сучасними якісними матеріалами всередині модулів, а також привабливий зовнішній вигляд. Стіни таких конструкцій вертикальні, їх не треба рівняти і додатково використовувати матеріали, точна відповідність внутрішніх розмірів. Вогнезахисне покриття всередині і зовні контейнера. </w:t>
      </w:r>
    </w:p>
    <w:p w14:paraId="13A60AE1" w14:textId="77777777" w:rsidR="00027E27" w:rsidRDefault="00B331E6" w:rsidP="00B331E6">
      <w:pPr>
        <w:tabs>
          <w:tab w:val="left" w:pos="567"/>
        </w:tabs>
        <w:ind w:firstLine="567"/>
        <w:jc w:val="both"/>
        <w:rPr>
          <w:sz w:val="20"/>
          <w:szCs w:val="20"/>
          <w:lang w:val="uk-UA"/>
        </w:rPr>
      </w:pPr>
      <w:r w:rsidRPr="00B331E6">
        <w:rPr>
          <w:sz w:val="20"/>
          <w:szCs w:val="20"/>
          <w:lang w:val="uk-UA"/>
        </w:rPr>
        <w:t xml:space="preserve">Швидке і легке підключення водопостачання і електрики, а також можливість монтажу теплої підлоги. Можливість вільного компонування і створення будь яких форм конструкцій. </w:t>
      </w:r>
    </w:p>
    <w:p w14:paraId="0F41F091" w14:textId="07856F6D" w:rsidR="00B331E6" w:rsidRPr="00B331E6" w:rsidRDefault="00B331E6" w:rsidP="00B331E6">
      <w:pPr>
        <w:tabs>
          <w:tab w:val="left" w:pos="567"/>
        </w:tabs>
        <w:ind w:firstLine="567"/>
        <w:jc w:val="both"/>
        <w:rPr>
          <w:sz w:val="20"/>
          <w:szCs w:val="20"/>
          <w:lang w:val="uk-UA"/>
        </w:rPr>
      </w:pPr>
      <w:r w:rsidRPr="00B331E6">
        <w:rPr>
          <w:sz w:val="20"/>
          <w:szCs w:val="20"/>
          <w:lang w:val="uk-UA"/>
        </w:rPr>
        <w:t>Довговічність блок-контейнерів, що дозволяє продовжити термін експлуатації до 50 років</w:t>
      </w:r>
      <w:r w:rsidR="00027E27">
        <w:rPr>
          <w:sz w:val="20"/>
          <w:szCs w:val="20"/>
          <w:lang w:val="uk-UA"/>
        </w:rPr>
        <w:t xml:space="preserve"> [2,4]</w:t>
      </w:r>
      <w:r w:rsidRPr="00B331E6">
        <w:rPr>
          <w:sz w:val="20"/>
          <w:szCs w:val="20"/>
          <w:lang w:val="uk-UA"/>
        </w:rPr>
        <w:t>.</w:t>
      </w:r>
    </w:p>
    <w:p w14:paraId="6FB6ABF0" w14:textId="582941ED" w:rsidR="00B331E6" w:rsidRPr="00B331E6" w:rsidRDefault="00B331E6" w:rsidP="00B331E6">
      <w:pPr>
        <w:tabs>
          <w:tab w:val="left" w:pos="567"/>
        </w:tabs>
        <w:ind w:firstLine="567"/>
        <w:jc w:val="both"/>
        <w:rPr>
          <w:sz w:val="20"/>
          <w:szCs w:val="20"/>
          <w:lang w:val="uk-UA"/>
        </w:rPr>
      </w:pPr>
      <w:r w:rsidRPr="00B331E6">
        <w:rPr>
          <w:sz w:val="20"/>
          <w:szCs w:val="20"/>
          <w:lang w:val="uk-UA"/>
        </w:rPr>
        <w:t>Хоча найбільшою перевагою будівництва з використанням портових, транспортних контейнерів, вважається екологічна складова.</w:t>
      </w:r>
    </w:p>
    <w:p w14:paraId="4DEEF80B" w14:textId="11456768" w:rsidR="00B331E6" w:rsidRPr="00B331E6" w:rsidRDefault="00B331E6" w:rsidP="00B331E6">
      <w:pPr>
        <w:tabs>
          <w:tab w:val="left" w:pos="567"/>
        </w:tabs>
        <w:ind w:firstLine="567"/>
        <w:jc w:val="both"/>
        <w:rPr>
          <w:sz w:val="20"/>
          <w:szCs w:val="20"/>
          <w:lang w:val="uk-UA"/>
        </w:rPr>
      </w:pPr>
      <w:r w:rsidRPr="00B331E6">
        <w:rPr>
          <w:sz w:val="20"/>
          <w:szCs w:val="20"/>
          <w:lang w:val="uk-UA"/>
        </w:rPr>
        <w:t>Контейнерна архітектура зустрічається в усьому світі і дані будівлі успішно можна використовувати в будівництві на території  України. Перераховані вище переваги роблять будівлі з портових контейнерів і переобладнаних вантажних блоків, відмінним варіантом для створення сучасного комфортного житла, офісу, торгового або адміністративного центру</w:t>
      </w:r>
      <w:r w:rsidR="00027E27">
        <w:rPr>
          <w:sz w:val="20"/>
          <w:szCs w:val="20"/>
          <w:lang w:val="uk-UA"/>
        </w:rPr>
        <w:t xml:space="preserve"> [3]</w:t>
      </w:r>
      <w:r w:rsidRPr="00B331E6">
        <w:rPr>
          <w:sz w:val="20"/>
          <w:szCs w:val="20"/>
          <w:lang w:val="uk-UA"/>
        </w:rPr>
        <w:t>.</w:t>
      </w:r>
    </w:p>
    <w:p w14:paraId="63AEA086" w14:textId="77777777" w:rsidR="00B331E6" w:rsidRPr="00B331E6" w:rsidRDefault="00B331E6" w:rsidP="00B331E6">
      <w:pPr>
        <w:tabs>
          <w:tab w:val="left" w:pos="567"/>
        </w:tabs>
        <w:ind w:firstLine="567"/>
        <w:jc w:val="both"/>
        <w:rPr>
          <w:sz w:val="20"/>
          <w:szCs w:val="20"/>
          <w:lang w:val="uk-UA"/>
        </w:rPr>
      </w:pPr>
      <w:r w:rsidRPr="00B331E6">
        <w:rPr>
          <w:sz w:val="20"/>
          <w:szCs w:val="20"/>
          <w:lang w:val="uk-UA"/>
        </w:rPr>
        <w:t>У результаті проведеного аналізу використання портових контейнерів та вантажних блоків при проектуванні різних будівель та споруд широко використовується в різних країнах світу.</w:t>
      </w:r>
    </w:p>
    <w:p w14:paraId="3D512F6A" w14:textId="77777777" w:rsidR="00B331E6" w:rsidRDefault="00B331E6" w:rsidP="00B331E6">
      <w:pPr>
        <w:tabs>
          <w:tab w:val="left" w:pos="567"/>
        </w:tabs>
        <w:ind w:firstLine="567"/>
        <w:jc w:val="both"/>
        <w:rPr>
          <w:sz w:val="20"/>
          <w:szCs w:val="20"/>
          <w:lang w:val="uk-UA"/>
        </w:rPr>
      </w:pPr>
      <w:r w:rsidRPr="00B331E6">
        <w:rPr>
          <w:sz w:val="20"/>
          <w:szCs w:val="20"/>
          <w:lang w:val="uk-UA"/>
        </w:rPr>
        <w:t>Доцільність використання обумовлюється екологічністю, енергоефективністю а також, відносно невисокою вартістю будівництва.</w:t>
      </w:r>
    </w:p>
    <w:p w14:paraId="41D30A5F" w14:textId="77777777" w:rsidR="00027E27" w:rsidRPr="00B331E6" w:rsidRDefault="00027E27" w:rsidP="00B331E6">
      <w:pPr>
        <w:tabs>
          <w:tab w:val="left" w:pos="567"/>
        </w:tabs>
        <w:ind w:firstLine="567"/>
        <w:jc w:val="both"/>
        <w:rPr>
          <w:sz w:val="20"/>
          <w:szCs w:val="20"/>
          <w:lang w:val="uk-UA"/>
        </w:rPr>
      </w:pPr>
    </w:p>
    <w:p w14:paraId="72D2CE0F" w14:textId="79DBFBE1" w:rsidR="00B331E6" w:rsidRPr="00D810A4" w:rsidRDefault="00B331E6" w:rsidP="00B331E6">
      <w:pPr>
        <w:tabs>
          <w:tab w:val="left" w:pos="567"/>
        </w:tabs>
        <w:ind w:firstLine="567"/>
        <w:jc w:val="both"/>
        <w:rPr>
          <w:iCs/>
          <w:sz w:val="18"/>
          <w:szCs w:val="18"/>
          <w:lang w:val="uk-UA"/>
        </w:rPr>
      </w:pPr>
      <w:r w:rsidRPr="00D810A4">
        <w:rPr>
          <w:iCs/>
          <w:sz w:val="20"/>
          <w:szCs w:val="20"/>
          <w:lang w:val="uk-UA"/>
        </w:rPr>
        <w:t>1</w:t>
      </w:r>
      <w:r w:rsidRPr="00D810A4">
        <w:rPr>
          <w:iCs/>
          <w:sz w:val="18"/>
          <w:szCs w:val="18"/>
          <w:lang w:val="uk-UA"/>
        </w:rPr>
        <w:t xml:space="preserve">. Офіційний сайт «ФУТ КОНТЕЙНЕР» – Режим доступу: </w:t>
      </w:r>
      <w:hyperlink r:id="rId8" w:history="1">
        <w:r w:rsidR="00D810A4" w:rsidRPr="00D810A4">
          <w:rPr>
            <w:rStyle w:val="a3"/>
            <w:iCs/>
            <w:sz w:val="18"/>
            <w:szCs w:val="18"/>
            <w:lang w:val="uk-UA"/>
          </w:rPr>
          <w:t>https://foot-container.ru/about/</w:t>
        </w:r>
      </w:hyperlink>
      <w:r w:rsidR="00D810A4" w:rsidRPr="00D810A4">
        <w:rPr>
          <w:rStyle w:val="a3"/>
          <w:iCs/>
          <w:sz w:val="18"/>
          <w:szCs w:val="18"/>
          <w:u w:val="none"/>
          <w:lang w:val="uk-UA"/>
        </w:rPr>
        <w:t xml:space="preserve"> </w:t>
      </w:r>
      <w:r w:rsidRPr="00D810A4">
        <w:rPr>
          <w:iCs/>
          <w:sz w:val="18"/>
          <w:szCs w:val="18"/>
          <w:lang w:val="uk-UA"/>
        </w:rPr>
        <w:t xml:space="preserve">2. Офіційний сайт «ЕКСКОНТЕЙНЕР» – Режим доступу: </w:t>
      </w:r>
      <w:hyperlink r:id="rId9" w:history="1">
        <w:r w:rsidR="00D810A4" w:rsidRPr="00D810A4">
          <w:rPr>
            <w:rStyle w:val="a3"/>
            <w:iCs/>
            <w:sz w:val="18"/>
            <w:szCs w:val="18"/>
            <w:lang w:val="uk-UA"/>
          </w:rPr>
          <w:t>https://www.excontainer.com.ua/cafe_evrokoleso/</w:t>
        </w:r>
      </w:hyperlink>
      <w:r w:rsidR="00D810A4" w:rsidRPr="00D810A4">
        <w:rPr>
          <w:iCs/>
          <w:sz w:val="18"/>
          <w:szCs w:val="18"/>
          <w:lang w:val="uk-UA"/>
        </w:rPr>
        <w:t xml:space="preserve"> </w:t>
      </w:r>
      <w:r w:rsidRPr="00D810A4">
        <w:rPr>
          <w:iCs/>
          <w:sz w:val="18"/>
          <w:szCs w:val="18"/>
          <w:lang w:val="uk-UA"/>
        </w:rPr>
        <w:t>3. «</w:t>
      </w:r>
      <w:proofErr w:type="spellStart"/>
      <w:r w:rsidRPr="00D810A4">
        <w:rPr>
          <w:iCs/>
          <w:sz w:val="18"/>
          <w:szCs w:val="18"/>
          <w:lang w:val="uk-UA"/>
        </w:rPr>
        <w:t>Superdom</w:t>
      </w:r>
      <w:proofErr w:type="spellEnd"/>
      <w:r w:rsidRPr="00D810A4">
        <w:rPr>
          <w:iCs/>
          <w:sz w:val="18"/>
          <w:szCs w:val="18"/>
          <w:lang w:val="uk-UA"/>
        </w:rPr>
        <w:t xml:space="preserve">» – Режим доступу: </w:t>
      </w:r>
      <w:hyperlink r:id="rId10" w:history="1">
        <w:r w:rsidR="00D810A4" w:rsidRPr="00D810A4">
          <w:rPr>
            <w:rStyle w:val="a3"/>
            <w:iCs/>
            <w:sz w:val="18"/>
            <w:szCs w:val="18"/>
            <w:lang w:val="uk-UA"/>
          </w:rPr>
          <w:t>https://superdom.ua/view/kafe-iz-morskih-kontejnerov.html</w:t>
        </w:r>
      </w:hyperlink>
      <w:r w:rsidR="00D810A4" w:rsidRPr="00D810A4">
        <w:rPr>
          <w:rStyle w:val="a3"/>
          <w:iCs/>
          <w:sz w:val="18"/>
          <w:szCs w:val="18"/>
          <w:u w:val="none"/>
          <w:lang w:val="uk-UA"/>
        </w:rPr>
        <w:t xml:space="preserve"> </w:t>
      </w:r>
      <w:r w:rsidRPr="00D810A4">
        <w:rPr>
          <w:iCs/>
          <w:sz w:val="18"/>
          <w:szCs w:val="18"/>
          <w:lang w:val="uk-UA"/>
        </w:rPr>
        <w:t xml:space="preserve">4. </w:t>
      </w:r>
      <w:proofErr w:type="spellStart"/>
      <w:r w:rsidRPr="00D810A4">
        <w:rPr>
          <w:iCs/>
          <w:sz w:val="18"/>
          <w:szCs w:val="18"/>
          <w:lang w:val="uk-UA"/>
        </w:rPr>
        <w:t>Containex</w:t>
      </w:r>
      <w:proofErr w:type="spellEnd"/>
      <w:r w:rsidRPr="00D810A4">
        <w:rPr>
          <w:iCs/>
          <w:sz w:val="18"/>
          <w:szCs w:val="18"/>
          <w:lang w:val="uk-UA"/>
        </w:rPr>
        <w:t xml:space="preserve"> – фірма-</w:t>
      </w:r>
      <w:proofErr w:type="spellStart"/>
      <w:r w:rsidRPr="00D810A4">
        <w:rPr>
          <w:iCs/>
          <w:sz w:val="18"/>
          <w:szCs w:val="18"/>
          <w:lang w:val="uk-UA"/>
        </w:rPr>
        <w:t>дестрибютор</w:t>
      </w:r>
      <w:proofErr w:type="spellEnd"/>
      <w:r w:rsidRPr="00D810A4">
        <w:rPr>
          <w:iCs/>
          <w:sz w:val="18"/>
          <w:szCs w:val="18"/>
          <w:lang w:val="uk-UA"/>
        </w:rPr>
        <w:t xml:space="preserve"> контейнерів в Україні </w:t>
      </w:r>
      <w:hyperlink r:id="rId11" w:history="1">
        <w:r w:rsidR="00027E27" w:rsidRPr="00D810A4">
          <w:rPr>
            <w:rStyle w:val="a3"/>
            <w:iCs/>
            <w:sz w:val="18"/>
            <w:szCs w:val="18"/>
            <w:lang w:val="uk-UA"/>
          </w:rPr>
          <w:t>http://www.containex.ua/uk/produkty/ofisnyj-blok-kontejner</w:t>
        </w:r>
      </w:hyperlink>
    </w:p>
    <w:p w14:paraId="5841C038" w14:textId="77777777" w:rsidR="00027E27" w:rsidRDefault="00027E27" w:rsidP="00B331E6">
      <w:pPr>
        <w:tabs>
          <w:tab w:val="left" w:pos="567"/>
        </w:tabs>
        <w:ind w:firstLine="567"/>
        <w:jc w:val="both"/>
        <w:rPr>
          <w:i/>
          <w:sz w:val="18"/>
          <w:szCs w:val="18"/>
          <w:lang w:val="uk-UA"/>
        </w:rPr>
      </w:pPr>
    </w:p>
    <w:p w14:paraId="43DACF97" w14:textId="77777777" w:rsidR="00027E27" w:rsidRPr="00B331E6" w:rsidRDefault="00027E27" w:rsidP="00B331E6">
      <w:pPr>
        <w:tabs>
          <w:tab w:val="left" w:pos="567"/>
        </w:tabs>
        <w:ind w:firstLine="567"/>
        <w:jc w:val="both"/>
        <w:rPr>
          <w:i/>
          <w:sz w:val="18"/>
          <w:szCs w:val="18"/>
          <w:lang w:val="uk-UA"/>
        </w:rPr>
      </w:pPr>
    </w:p>
    <w:sectPr w:rsidR="00027E27" w:rsidRPr="00B331E6" w:rsidSect="00CD2CA8">
      <w:pgSz w:w="8392" w:h="11907" w:code="11"/>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A1AA2" w14:textId="77777777" w:rsidR="0086352D" w:rsidRDefault="0086352D" w:rsidP="00706F17">
      <w:r>
        <w:separator/>
      </w:r>
    </w:p>
  </w:endnote>
  <w:endnote w:type="continuationSeparator" w:id="0">
    <w:p w14:paraId="3CB0B91B" w14:textId="77777777" w:rsidR="0086352D" w:rsidRDefault="0086352D" w:rsidP="0070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D66B2" w14:textId="77777777" w:rsidR="0086352D" w:rsidRDefault="0086352D" w:rsidP="00706F17">
      <w:r>
        <w:separator/>
      </w:r>
    </w:p>
  </w:footnote>
  <w:footnote w:type="continuationSeparator" w:id="0">
    <w:p w14:paraId="0E7C1D3C" w14:textId="77777777" w:rsidR="0086352D" w:rsidRDefault="0086352D" w:rsidP="00706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D21BE"/>
    <w:multiLevelType w:val="hybridMultilevel"/>
    <w:tmpl w:val="DE82A026"/>
    <w:lvl w:ilvl="0" w:tplc="A900D716">
      <w:start w:val="27"/>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113AFE"/>
    <w:multiLevelType w:val="multilevel"/>
    <w:tmpl w:val="CC1A8F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115FE"/>
    <w:multiLevelType w:val="hybridMultilevel"/>
    <w:tmpl w:val="FADE9ADC"/>
    <w:lvl w:ilvl="0" w:tplc="35B0267E">
      <w:start w:val="50"/>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3" w15:restartNumberingAfterBreak="0">
    <w:nsid w:val="204F1E62"/>
    <w:multiLevelType w:val="hybridMultilevel"/>
    <w:tmpl w:val="2A7C47E6"/>
    <w:lvl w:ilvl="0" w:tplc="F8DA5526">
      <w:numFmt w:val="bullet"/>
      <w:lvlText w:val="-"/>
      <w:lvlJc w:val="left"/>
      <w:pPr>
        <w:ind w:left="785" w:hanging="360"/>
      </w:pPr>
      <w:rPr>
        <w:rFonts w:ascii="Times New Roman" w:eastAsia="Calibri"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15:restartNumberingAfterBreak="0">
    <w:nsid w:val="57BD29A0"/>
    <w:multiLevelType w:val="hybridMultilevel"/>
    <w:tmpl w:val="9118DCFC"/>
    <w:lvl w:ilvl="0" w:tplc="76342F0A">
      <w:start w:val="1"/>
      <w:numFmt w:val="decimal"/>
      <w:lvlText w:val="%1."/>
      <w:lvlJc w:val="left"/>
      <w:pPr>
        <w:tabs>
          <w:tab w:val="num" w:pos="915"/>
        </w:tabs>
        <w:ind w:left="915" w:hanging="55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B3C581F"/>
    <w:multiLevelType w:val="hybridMultilevel"/>
    <w:tmpl w:val="D280FFC8"/>
    <w:lvl w:ilvl="0" w:tplc="EFC2724C">
      <w:start w:val="1"/>
      <w:numFmt w:val="decimal"/>
      <w:lvlText w:val="%1."/>
      <w:lvlJc w:val="left"/>
      <w:pPr>
        <w:ind w:left="426" w:hanging="360"/>
      </w:pPr>
      <w:rPr>
        <w:rFonts w:hint="default"/>
        <w:b w:val="0"/>
        <w:u w:val="none"/>
      </w:rPr>
    </w:lvl>
    <w:lvl w:ilvl="1" w:tplc="04220019" w:tentative="1">
      <w:start w:val="1"/>
      <w:numFmt w:val="lowerLetter"/>
      <w:lvlText w:val="%2."/>
      <w:lvlJc w:val="left"/>
      <w:pPr>
        <w:ind w:left="1146" w:hanging="360"/>
      </w:pPr>
    </w:lvl>
    <w:lvl w:ilvl="2" w:tplc="0422001B" w:tentative="1">
      <w:start w:val="1"/>
      <w:numFmt w:val="lowerRoman"/>
      <w:lvlText w:val="%3."/>
      <w:lvlJc w:val="right"/>
      <w:pPr>
        <w:ind w:left="1866" w:hanging="180"/>
      </w:pPr>
    </w:lvl>
    <w:lvl w:ilvl="3" w:tplc="0422000F" w:tentative="1">
      <w:start w:val="1"/>
      <w:numFmt w:val="decimal"/>
      <w:lvlText w:val="%4."/>
      <w:lvlJc w:val="left"/>
      <w:pPr>
        <w:ind w:left="2586" w:hanging="360"/>
      </w:pPr>
    </w:lvl>
    <w:lvl w:ilvl="4" w:tplc="04220019" w:tentative="1">
      <w:start w:val="1"/>
      <w:numFmt w:val="lowerLetter"/>
      <w:lvlText w:val="%5."/>
      <w:lvlJc w:val="left"/>
      <w:pPr>
        <w:ind w:left="3306" w:hanging="360"/>
      </w:pPr>
    </w:lvl>
    <w:lvl w:ilvl="5" w:tplc="0422001B" w:tentative="1">
      <w:start w:val="1"/>
      <w:numFmt w:val="lowerRoman"/>
      <w:lvlText w:val="%6."/>
      <w:lvlJc w:val="right"/>
      <w:pPr>
        <w:ind w:left="4026" w:hanging="180"/>
      </w:pPr>
    </w:lvl>
    <w:lvl w:ilvl="6" w:tplc="0422000F" w:tentative="1">
      <w:start w:val="1"/>
      <w:numFmt w:val="decimal"/>
      <w:lvlText w:val="%7."/>
      <w:lvlJc w:val="left"/>
      <w:pPr>
        <w:ind w:left="4746" w:hanging="360"/>
      </w:pPr>
    </w:lvl>
    <w:lvl w:ilvl="7" w:tplc="04220019" w:tentative="1">
      <w:start w:val="1"/>
      <w:numFmt w:val="lowerLetter"/>
      <w:lvlText w:val="%8."/>
      <w:lvlJc w:val="left"/>
      <w:pPr>
        <w:ind w:left="5466" w:hanging="360"/>
      </w:pPr>
    </w:lvl>
    <w:lvl w:ilvl="8" w:tplc="0422001B" w:tentative="1">
      <w:start w:val="1"/>
      <w:numFmt w:val="lowerRoman"/>
      <w:lvlText w:val="%9."/>
      <w:lvlJc w:val="right"/>
      <w:pPr>
        <w:ind w:left="6186" w:hanging="180"/>
      </w:pPr>
    </w:lvl>
  </w:abstractNum>
  <w:abstractNum w:abstractNumId="6" w15:restartNumberingAfterBreak="0">
    <w:nsid w:val="7059494B"/>
    <w:multiLevelType w:val="hybridMultilevel"/>
    <w:tmpl w:val="8846826C"/>
    <w:lvl w:ilvl="0" w:tplc="807CA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52E26A1"/>
    <w:multiLevelType w:val="hybridMultilevel"/>
    <w:tmpl w:val="506CB36A"/>
    <w:lvl w:ilvl="0" w:tplc="04190001">
      <w:start w:val="1"/>
      <w:numFmt w:val="bullet"/>
      <w:lvlText w:val=""/>
      <w:lvlJc w:val="left"/>
      <w:pPr>
        <w:tabs>
          <w:tab w:val="num" w:pos="1183"/>
        </w:tabs>
        <w:ind w:left="1183" w:hanging="360"/>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4"/>
  </w:num>
  <w:num w:numId="4">
    <w:abstractNumId w:val="6"/>
  </w:num>
  <w:num w:numId="5">
    <w:abstractNumId w:val="5"/>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2049">
      <o:colormru v:ext="edit" colors="#c5d3ff,#e1e8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06"/>
    <w:rsid w:val="0000158E"/>
    <w:rsid w:val="00001F44"/>
    <w:rsid w:val="0001386B"/>
    <w:rsid w:val="00027E27"/>
    <w:rsid w:val="0004151C"/>
    <w:rsid w:val="00092609"/>
    <w:rsid w:val="000A1A8E"/>
    <w:rsid w:val="000A35E9"/>
    <w:rsid w:val="000A452E"/>
    <w:rsid w:val="000B00D1"/>
    <w:rsid w:val="000C723D"/>
    <w:rsid w:val="000D7DDD"/>
    <w:rsid w:val="000D7E72"/>
    <w:rsid w:val="000E5495"/>
    <w:rsid w:val="000E629E"/>
    <w:rsid w:val="000F3034"/>
    <w:rsid w:val="00100CFB"/>
    <w:rsid w:val="001029C6"/>
    <w:rsid w:val="00102E90"/>
    <w:rsid w:val="0011298D"/>
    <w:rsid w:val="00120B84"/>
    <w:rsid w:val="001253D6"/>
    <w:rsid w:val="001518F8"/>
    <w:rsid w:val="001625BE"/>
    <w:rsid w:val="00164524"/>
    <w:rsid w:val="0016607D"/>
    <w:rsid w:val="00172025"/>
    <w:rsid w:val="001837C7"/>
    <w:rsid w:val="00183BF4"/>
    <w:rsid w:val="00187353"/>
    <w:rsid w:val="001918A6"/>
    <w:rsid w:val="001A0CBA"/>
    <w:rsid w:val="001A6C87"/>
    <w:rsid w:val="001D300E"/>
    <w:rsid w:val="001D5938"/>
    <w:rsid w:val="001E535E"/>
    <w:rsid w:val="001E5CD0"/>
    <w:rsid w:val="001F44F7"/>
    <w:rsid w:val="00201512"/>
    <w:rsid w:val="002035D0"/>
    <w:rsid w:val="002039EC"/>
    <w:rsid w:val="00233C9D"/>
    <w:rsid w:val="002478A2"/>
    <w:rsid w:val="00255F43"/>
    <w:rsid w:val="002569D9"/>
    <w:rsid w:val="002602D3"/>
    <w:rsid w:val="002614CC"/>
    <w:rsid w:val="00262928"/>
    <w:rsid w:val="00270D03"/>
    <w:rsid w:val="00275C02"/>
    <w:rsid w:val="00285662"/>
    <w:rsid w:val="00285894"/>
    <w:rsid w:val="00285CEB"/>
    <w:rsid w:val="002B05D7"/>
    <w:rsid w:val="002B46F0"/>
    <w:rsid w:val="002C1B38"/>
    <w:rsid w:val="002C555E"/>
    <w:rsid w:val="002E43A9"/>
    <w:rsid w:val="00300C0F"/>
    <w:rsid w:val="003025E8"/>
    <w:rsid w:val="003267BC"/>
    <w:rsid w:val="00334255"/>
    <w:rsid w:val="00334902"/>
    <w:rsid w:val="00355239"/>
    <w:rsid w:val="0035653B"/>
    <w:rsid w:val="003637D9"/>
    <w:rsid w:val="00363C2B"/>
    <w:rsid w:val="003740DF"/>
    <w:rsid w:val="00374E07"/>
    <w:rsid w:val="00385919"/>
    <w:rsid w:val="0039402D"/>
    <w:rsid w:val="00394BE4"/>
    <w:rsid w:val="003958DE"/>
    <w:rsid w:val="003A6E12"/>
    <w:rsid w:val="003A7D57"/>
    <w:rsid w:val="003B3F4B"/>
    <w:rsid w:val="003C0376"/>
    <w:rsid w:val="003C16D9"/>
    <w:rsid w:val="003C2973"/>
    <w:rsid w:val="003C6836"/>
    <w:rsid w:val="003E10B4"/>
    <w:rsid w:val="003F7E66"/>
    <w:rsid w:val="00407365"/>
    <w:rsid w:val="00414DB7"/>
    <w:rsid w:val="004229FA"/>
    <w:rsid w:val="00425A36"/>
    <w:rsid w:val="004338F5"/>
    <w:rsid w:val="0045314F"/>
    <w:rsid w:val="0047265D"/>
    <w:rsid w:val="00480E0F"/>
    <w:rsid w:val="004C292B"/>
    <w:rsid w:val="004D243F"/>
    <w:rsid w:val="004D4D1F"/>
    <w:rsid w:val="004D6EDC"/>
    <w:rsid w:val="004F52EE"/>
    <w:rsid w:val="00515836"/>
    <w:rsid w:val="00515EE0"/>
    <w:rsid w:val="00521329"/>
    <w:rsid w:val="00536007"/>
    <w:rsid w:val="00545312"/>
    <w:rsid w:val="00563772"/>
    <w:rsid w:val="0058262F"/>
    <w:rsid w:val="005849A9"/>
    <w:rsid w:val="005867A8"/>
    <w:rsid w:val="005870E0"/>
    <w:rsid w:val="005A6562"/>
    <w:rsid w:val="005B470E"/>
    <w:rsid w:val="005B5FC2"/>
    <w:rsid w:val="005C08EA"/>
    <w:rsid w:val="005C11AC"/>
    <w:rsid w:val="005C4F31"/>
    <w:rsid w:val="005D5EAD"/>
    <w:rsid w:val="006021F9"/>
    <w:rsid w:val="00624C5F"/>
    <w:rsid w:val="00627F46"/>
    <w:rsid w:val="00643207"/>
    <w:rsid w:val="00646642"/>
    <w:rsid w:val="00647706"/>
    <w:rsid w:val="00651CCE"/>
    <w:rsid w:val="00654286"/>
    <w:rsid w:val="006577CF"/>
    <w:rsid w:val="00667928"/>
    <w:rsid w:val="006753B4"/>
    <w:rsid w:val="006917F8"/>
    <w:rsid w:val="006B4CFF"/>
    <w:rsid w:val="006C5B0C"/>
    <w:rsid w:val="006F45A6"/>
    <w:rsid w:val="00704122"/>
    <w:rsid w:val="0070484D"/>
    <w:rsid w:val="00706F17"/>
    <w:rsid w:val="00711FCF"/>
    <w:rsid w:val="00732027"/>
    <w:rsid w:val="007343A3"/>
    <w:rsid w:val="007421CB"/>
    <w:rsid w:val="007443CC"/>
    <w:rsid w:val="007469F9"/>
    <w:rsid w:val="007534A2"/>
    <w:rsid w:val="00755AC6"/>
    <w:rsid w:val="00760A60"/>
    <w:rsid w:val="00760F98"/>
    <w:rsid w:val="007620CD"/>
    <w:rsid w:val="00764BB0"/>
    <w:rsid w:val="007766A3"/>
    <w:rsid w:val="007769BA"/>
    <w:rsid w:val="007A0D26"/>
    <w:rsid w:val="007A7E08"/>
    <w:rsid w:val="007B0CA5"/>
    <w:rsid w:val="007C6760"/>
    <w:rsid w:val="007D367A"/>
    <w:rsid w:val="007D4706"/>
    <w:rsid w:val="007F2DAC"/>
    <w:rsid w:val="00843A9F"/>
    <w:rsid w:val="008532C3"/>
    <w:rsid w:val="008557CF"/>
    <w:rsid w:val="0086352D"/>
    <w:rsid w:val="00871415"/>
    <w:rsid w:val="0087598D"/>
    <w:rsid w:val="00877D8F"/>
    <w:rsid w:val="00881082"/>
    <w:rsid w:val="008846DD"/>
    <w:rsid w:val="008910B5"/>
    <w:rsid w:val="008A22BA"/>
    <w:rsid w:val="008A2758"/>
    <w:rsid w:val="008A5EA6"/>
    <w:rsid w:val="008A7D8B"/>
    <w:rsid w:val="008D586E"/>
    <w:rsid w:val="008F2F1E"/>
    <w:rsid w:val="008F6B20"/>
    <w:rsid w:val="00902FFA"/>
    <w:rsid w:val="009064C3"/>
    <w:rsid w:val="00910C5C"/>
    <w:rsid w:val="00920006"/>
    <w:rsid w:val="0092081E"/>
    <w:rsid w:val="00922568"/>
    <w:rsid w:val="00950B0E"/>
    <w:rsid w:val="00954F38"/>
    <w:rsid w:val="00983F96"/>
    <w:rsid w:val="0098400F"/>
    <w:rsid w:val="009A0FB6"/>
    <w:rsid w:val="009B367D"/>
    <w:rsid w:val="009D1EC0"/>
    <w:rsid w:val="009D1F2E"/>
    <w:rsid w:val="009E5F2B"/>
    <w:rsid w:val="009E658D"/>
    <w:rsid w:val="00A02C06"/>
    <w:rsid w:val="00A05D06"/>
    <w:rsid w:val="00A129F8"/>
    <w:rsid w:val="00A1381D"/>
    <w:rsid w:val="00A16F8B"/>
    <w:rsid w:val="00A37B9D"/>
    <w:rsid w:val="00A650FD"/>
    <w:rsid w:val="00A679D3"/>
    <w:rsid w:val="00A723B3"/>
    <w:rsid w:val="00A903E4"/>
    <w:rsid w:val="00A9612F"/>
    <w:rsid w:val="00A973E6"/>
    <w:rsid w:val="00AA5A33"/>
    <w:rsid w:val="00AA7535"/>
    <w:rsid w:val="00AB2EFC"/>
    <w:rsid w:val="00AB6D2A"/>
    <w:rsid w:val="00AB6EEA"/>
    <w:rsid w:val="00AB78A7"/>
    <w:rsid w:val="00AC2427"/>
    <w:rsid w:val="00AC6E6B"/>
    <w:rsid w:val="00AC7C51"/>
    <w:rsid w:val="00AF1D8A"/>
    <w:rsid w:val="00AF3A67"/>
    <w:rsid w:val="00B1235E"/>
    <w:rsid w:val="00B1400E"/>
    <w:rsid w:val="00B17C68"/>
    <w:rsid w:val="00B20297"/>
    <w:rsid w:val="00B315DE"/>
    <w:rsid w:val="00B32CBC"/>
    <w:rsid w:val="00B331E6"/>
    <w:rsid w:val="00B4116A"/>
    <w:rsid w:val="00B4174C"/>
    <w:rsid w:val="00B46586"/>
    <w:rsid w:val="00B61025"/>
    <w:rsid w:val="00B62BEA"/>
    <w:rsid w:val="00B66905"/>
    <w:rsid w:val="00B7012E"/>
    <w:rsid w:val="00B771AA"/>
    <w:rsid w:val="00B77470"/>
    <w:rsid w:val="00B867E9"/>
    <w:rsid w:val="00BB2FEE"/>
    <w:rsid w:val="00BB4E91"/>
    <w:rsid w:val="00BB620A"/>
    <w:rsid w:val="00BE5914"/>
    <w:rsid w:val="00BF46AC"/>
    <w:rsid w:val="00C07166"/>
    <w:rsid w:val="00C16A77"/>
    <w:rsid w:val="00C20C6E"/>
    <w:rsid w:val="00C34A6C"/>
    <w:rsid w:val="00C42556"/>
    <w:rsid w:val="00C4568C"/>
    <w:rsid w:val="00C5661C"/>
    <w:rsid w:val="00C63F11"/>
    <w:rsid w:val="00C757B9"/>
    <w:rsid w:val="00C91D12"/>
    <w:rsid w:val="00CD2CA8"/>
    <w:rsid w:val="00CD6AAE"/>
    <w:rsid w:val="00D00F7D"/>
    <w:rsid w:val="00D06FED"/>
    <w:rsid w:val="00D10209"/>
    <w:rsid w:val="00D10C30"/>
    <w:rsid w:val="00D1462E"/>
    <w:rsid w:val="00D162BD"/>
    <w:rsid w:val="00D31B8F"/>
    <w:rsid w:val="00D6100E"/>
    <w:rsid w:val="00D658AD"/>
    <w:rsid w:val="00D708F6"/>
    <w:rsid w:val="00D7709C"/>
    <w:rsid w:val="00D80E0A"/>
    <w:rsid w:val="00D810A4"/>
    <w:rsid w:val="00D863C8"/>
    <w:rsid w:val="00D90F4F"/>
    <w:rsid w:val="00D9746A"/>
    <w:rsid w:val="00DB44D6"/>
    <w:rsid w:val="00DB6122"/>
    <w:rsid w:val="00DB73C6"/>
    <w:rsid w:val="00DD07FC"/>
    <w:rsid w:val="00DE1BDA"/>
    <w:rsid w:val="00DE7245"/>
    <w:rsid w:val="00DF318F"/>
    <w:rsid w:val="00E101B2"/>
    <w:rsid w:val="00E10C20"/>
    <w:rsid w:val="00E152C4"/>
    <w:rsid w:val="00E250D0"/>
    <w:rsid w:val="00E40753"/>
    <w:rsid w:val="00E510DF"/>
    <w:rsid w:val="00E51C31"/>
    <w:rsid w:val="00E57949"/>
    <w:rsid w:val="00E606B5"/>
    <w:rsid w:val="00E610CD"/>
    <w:rsid w:val="00E628BA"/>
    <w:rsid w:val="00E73BE7"/>
    <w:rsid w:val="00E81270"/>
    <w:rsid w:val="00E829D7"/>
    <w:rsid w:val="00E8566B"/>
    <w:rsid w:val="00E86CB2"/>
    <w:rsid w:val="00E90C92"/>
    <w:rsid w:val="00E9379E"/>
    <w:rsid w:val="00E95E63"/>
    <w:rsid w:val="00EA5FCC"/>
    <w:rsid w:val="00EA69A4"/>
    <w:rsid w:val="00EC5F8C"/>
    <w:rsid w:val="00EC687E"/>
    <w:rsid w:val="00ED742F"/>
    <w:rsid w:val="00F06753"/>
    <w:rsid w:val="00F15BDC"/>
    <w:rsid w:val="00F26407"/>
    <w:rsid w:val="00F70D96"/>
    <w:rsid w:val="00F725D3"/>
    <w:rsid w:val="00F73284"/>
    <w:rsid w:val="00F74498"/>
    <w:rsid w:val="00F77F82"/>
    <w:rsid w:val="00FA00AF"/>
    <w:rsid w:val="00FA4989"/>
    <w:rsid w:val="00FA5E94"/>
    <w:rsid w:val="00FB6C28"/>
    <w:rsid w:val="00FC7709"/>
    <w:rsid w:val="00FE26D9"/>
    <w:rsid w:val="00FE550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5d3ff,#e1e8ff"/>
    </o:shapedefaults>
    <o:shapelayout v:ext="edit">
      <o:idmap v:ext="edit" data="1"/>
    </o:shapelayout>
  </w:shapeDefaults>
  <w:decimalSymbol w:val=","/>
  <w:listSeparator w:val=";"/>
  <w14:docId w14:val="24F2E9A5"/>
  <w15:docId w15:val="{9C85F588-CC9A-4BE6-89C1-F674656E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F98"/>
    <w:rPr>
      <w:rFonts w:eastAsia="Times New Roman" w:cs="Times New Roman"/>
      <w:sz w:val="24"/>
      <w:szCs w:val="24"/>
      <w:lang w:val="ru-RU" w:eastAsia="ru-RU"/>
    </w:rPr>
  </w:style>
  <w:style w:type="paragraph" w:styleId="2">
    <w:name w:val="heading 2"/>
    <w:basedOn w:val="a"/>
    <w:next w:val="a"/>
    <w:link w:val="20"/>
    <w:uiPriority w:val="9"/>
    <w:qFormat/>
    <w:rsid w:val="00647706"/>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7443CC"/>
    <w:pPr>
      <w:keepNext/>
      <w:keepLines/>
      <w:spacing w:before="40"/>
      <w:outlineLvl w:val="2"/>
    </w:pPr>
    <w:rPr>
      <w:rFonts w:asciiTheme="majorHAnsi" w:eastAsiaTheme="majorEastAsia" w:hAnsiTheme="majorHAnsi" w:cstheme="majorBidi"/>
      <w:color w:val="1F3763" w:themeColor="accent1" w:themeShade="7F"/>
    </w:rPr>
  </w:style>
  <w:style w:type="paragraph" w:styleId="9">
    <w:name w:val="heading 9"/>
    <w:basedOn w:val="a"/>
    <w:next w:val="a"/>
    <w:link w:val="90"/>
    <w:uiPriority w:val="9"/>
    <w:semiHidden/>
    <w:unhideWhenUsed/>
    <w:qFormat/>
    <w:rsid w:val="003859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7706"/>
    <w:rPr>
      <w:rFonts w:ascii="Cambria" w:eastAsia="Times New Roman" w:hAnsi="Cambria" w:cs="Times New Roman"/>
      <w:b/>
      <w:bCs/>
      <w:i/>
      <w:iCs/>
      <w:szCs w:val="28"/>
      <w:lang w:val="ru-RU" w:eastAsia="ru-RU"/>
    </w:rPr>
  </w:style>
  <w:style w:type="character" w:styleId="a3">
    <w:name w:val="Hyperlink"/>
    <w:rsid w:val="00647706"/>
    <w:rPr>
      <w:color w:val="0000FF"/>
      <w:u w:val="single"/>
    </w:rPr>
  </w:style>
  <w:style w:type="character" w:customStyle="1" w:styleId="90">
    <w:name w:val="Заголовок 9 Знак"/>
    <w:basedOn w:val="a0"/>
    <w:link w:val="9"/>
    <w:uiPriority w:val="9"/>
    <w:semiHidden/>
    <w:rsid w:val="00385919"/>
    <w:rPr>
      <w:rFonts w:asciiTheme="majorHAnsi" w:eastAsiaTheme="majorEastAsia" w:hAnsiTheme="majorHAnsi" w:cstheme="majorBidi"/>
      <w:i/>
      <w:iCs/>
      <w:color w:val="272727" w:themeColor="text1" w:themeTint="D8"/>
      <w:sz w:val="21"/>
      <w:szCs w:val="21"/>
      <w:lang w:val="ru-RU" w:eastAsia="ru-RU"/>
    </w:rPr>
  </w:style>
  <w:style w:type="paragraph" w:customStyle="1" w:styleId="zfr3q">
    <w:name w:val="zfr3q"/>
    <w:basedOn w:val="a"/>
    <w:rsid w:val="00385919"/>
    <w:pPr>
      <w:spacing w:before="100" w:beforeAutospacing="1" w:after="100" w:afterAutospacing="1"/>
    </w:pPr>
  </w:style>
  <w:style w:type="character" w:customStyle="1" w:styleId="1">
    <w:name w:val="Незакрита згадка1"/>
    <w:basedOn w:val="a0"/>
    <w:uiPriority w:val="99"/>
    <w:semiHidden/>
    <w:unhideWhenUsed/>
    <w:rsid w:val="008532C3"/>
    <w:rPr>
      <w:color w:val="605E5C"/>
      <w:shd w:val="clear" w:color="auto" w:fill="E1DFDD"/>
    </w:rPr>
  </w:style>
  <w:style w:type="paragraph" w:styleId="a4">
    <w:name w:val="header"/>
    <w:basedOn w:val="a"/>
    <w:link w:val="a5"/>
    <w:uiPriority w:val="99"/>
    <w:unhideWhenUsed/>
    <w:rsid w:val="00706F17"/>
    <w:pPr>
      <w:tabs>
        <w:tab w:val="center" w:pos="4677"/>
        <w:tab w:val="right" w:pos="9355"/>
      </w:tabs>
    </w:pPr>
  </w:style>
  <w:style w:type="character" w:customStyle="1" w:styleId="a5">
    <w:name w:val="Верхний колонтитул Знак"/>
    <w:basedOn w:val="a0"/>
    <w:link w:val="a4"/>
    <w:uiPriority w:val="99"/>
    <w:rsid w:val="00706F17"/>
    <w:rPr>
      <w:rFonts w:eastAsia="Times New Roman" w:cs="Times New Roman"/>
      <w:sz w:val="24"/>
      <w:szCs w:val="24"/>
      <w:lang w:val="ru-RU" w:eastAsia="ru-RU"/>
    </w:rPr>
  </w:style>
  <w:style w:type="paragraph" w:styleId="a6">
    <w:name w:val="footer"/>
    <w:basedOn w:val="a"/>
    <w:link w:val="a7"/>
    <w:uiPriority w:val="99"/>
    <w:unhideWhenUsed/>
    <w:rsid w:val="00706F17"/>
    <w:pPr>
      <w:tabs>
        <w:tab w:val="center" w:pos="4677"/>
        <w:tab w:val="right" w:pos="9355"/>
      </w:tabs>
    </w:pPr>
  </w:style>
  <w:style w:type="character" w:customStyle="1" w:styleId="a7">
    <w:name w:val="Нижний колонтитул Знак"/>
    <w:basedOn w:val="a0"/>
    <w:link w:val="a6"/>
    <w:uiPriority w:val="99"/>
    <w:rsid w:val="00706F17"/>
    <w:rPr>
      <w:rFonts w:eastAsia="Times New Roman" w:cs="Times New Roman"/>
      <w:sz w:val="24"/>
      <w:szCs w:val="24"/>
      <w:lang w:val="ru-RU" w:eastAsia="ru-RU"/>
    </w:rPr>
  </w:style>
  <w:style w:type="character" w:styleId="a8">
    <w:name w:val="FollowedHyperlink"/>
    <w:basedOn w:val="a0"/>
    <w:uiPriority w:val="99"/>
    <w:semiHidden/>
    <w:unhideWhenUsed/>
    <w:rsid w:val="00D708F6"/>
    <w:rPr>
      <w:color w:val="954F72" w:themeColor="followedHyperlink"/>
      <w:u w:val="single"/>
    </w:rPr>
  </w:style>
  <w:style w:type="character" w:customStyle="1" w:styleId="30">
    <w:name w:val="Заголовок 3 Знак"/>
    <w:basedOn w:val="a0"/>
    <w:link w:val="3"/>
    <w:uiPriority w:val="9"/>
    <w:semiHidden/>
    <w:rsid w:val="007443CC"/>
    <w:rPr>
      <w:rFonts w:asciiTheme="majorHAnsi" w:eastAsiaTheme="majorEastAsia" w:hAnsiTheme="majorHAnsi" w:cstheme="majorBidi"/>
      <w:color w:val="1F3763" w:themeColor="accent1" w:themeShade="7F"/>
      <w:sz w:val="24"/>
      <w:szCs w:val="24"/>
      <w:lang w:val="ru-RU" w:eastAsia="ru-RU"/>
    </w:rPr>
  </w:style>
  <w:style w:type="paragraph" w:customStyle="1" w:styleId="cdt4ke">
    <w:name w:val="cdt4ke"/>
    <w:basedOn w:val="a"/>
    <w:rsid w:val="007443CC"/>
    <w:pPr>
      <w:spacing w:before="100" w:beforeAutospacing="1" w:after="100" w:afterAutospacing="1"/>
    </w:pPr>
  </w:style>
  <w:style w:type="paragraph" w:styleId="a9">
    <w:name w:val="Balloon Text"/>
    <w:basedOn w:val="a"/>
    <w:link w:val="aa"/>
    <w:uiPriority w:val="99"/>
    <w:semiHidden/>
    <w:unhideWhenUsed/>
    <w:rsid w:val="00D7709C"/>
    <w:rPr>
      <w:rFonts w:ascii="Tahoma" w:hAnsi="Tahoma" w:cs="Tahoma"/>
      <w:sz w:val="16"/>
      <w:szCs w:val="16"/>
    </w:rPr>
  </w:style>
  <w:style w:type="character" w:customStyle="1" w:styleId="aa">
    <w:name w:val="Текст выноски Знак"/>
    <w:basedOn w:val="a0"/>
    <w:link w:val="a9"/>
    <w:uiPriority w:val="99"/>
    <w:semiHidden/>
    <w:rsid w:val="00D7709C"/>
    <w:rPr>
      <w:rFonts w:ascii="Tahoma" w:eastAsia="Times New Roman" w:hAnsi="Tahoma" w:cs="Tahoma"/>
      <w:sz w:val="16"/>
      <w:szCs w:val="16"/>
      <w:lang w:val="ru-RU" w:eastAsia="ru-RU"/>
    </w:rPr>
  </w:style>
  <w:style w:type="paragraph" w:styleId="ab">
    <w:name w:val="Title"/>
    <w:basedOn w:val="a"/>
    <w:next w:val="a"/>
    <w:link w:val="ac"/>
    <w:uiPriority w:val="10"/>
    <w:qFormat/>
    <w:rsid w:val="003E10B4"/>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c">
    <w:name w:val="Заголовок Знак"/>
    <w:basedOn w:val="a0"/>
    <w:link w:val="ab"/>
    <w:uiPriority w:val="10"/>
    <w:rsid w:val="003E10B4"/>
    <w:rPr>
      <w:rFonts w:asciiTheme="majorHAnsi" w:eastAsiaTheme="majorEastAsia" w:hAnsiTheme="majorHAnsi" w:cstheme="majorBidi"/>
      <w:color w:val="323E4F" w:themeColor="text2" w:themeShade="BF"/>
      <w:spacing w:val="5"/>
      <w:kern w:val="28"/>
      <w:sz w:val="52"/>
      <w:szCs w:val="52"/>
      <w:lang w:val="ru-RU" w:eastAsia="ru-RU"/>
    </w:rPr>
  </w:style>
  <w:style w:type="character" w:styleId="ad">
    <w:name w:val="Unresolved Mention"/>
    <w:basedOn w:val="a0"/>
    <w:uiPriority w:val="99"/>
    <w:semiHidden/>
    <w:unhideWhenUsed/>
    <w:rsid w:val="00D81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450146">
      <w:bodyDiv w:val="1"/>
      <w:marLeft w:val="0"/>
      <w:marRight w:val="0"/>
      <w:marTop w:val="0"/>
      <w:marBottom w:val="0"/>
      <w:divBdr>
        <w:top w:val="none" w:sz="0" w:space="0" w:color="auto"/>
        <w:left w:val="none" w:sz="0" w:space="0" w:color="auto"/>
        <w:bottom w:val="none" w:sz="0" w:space="0" w:color="auto"/>
        <w:right w:val="none" w:sz="0" w:space="0" w:color="auto"/>
      </w:divBdr>
    </w:div>
    <w:div w:id="1183127085">
      <w:bodyDiv w:val="1"/>
      <w:marLeft w:val="0"/>
      <w:marRight w:val="0"/>
      <w:marTop w:val="0"/>
      <w:marBottom w:val="0"/>
      <w:divBdr>
        <w:top w:val="none" w:sz="0" w:space="0" w:color="auto"/>
        <w:left w:val="none" w:sz="0" w:space="0" w:color="auto"/>
        <w:bottom w:val="none" w:sz="0" w:space="0" w:color="auto"/>
        <w:right w:val="none" w:sz="0" w:space="0" w:color="auto"/>
      </w:divBdr>
    </w:div>
    <w:div w:id="1297099311">
      <w:bodyDiv w:val="1"/>
      <w:marLeft w:val="0"/>
      <w:marRight w:val="0"/>
      <w:marTop w:val="0"/>
      <w:marBottom w:val="0"/>
      <w:divBdr>
        <w:top w:val="none" w:sz="0" w:space="0" w:color="auto"/>
        <w:left w:val="none" w:sz="0" w:space="0" w:color="auto"/>
        <w:bottom w:val="none" w:sz="0" w:space="0" w:color="auto"/>
        <w:right w:val="none" w:sz="0" w:space="0" w:color="auto"/>
      </w:divBdr>
    </w:div>
    <w:div w:id="1517768735">
      <w:bodyDiv w:val="1"/>
      <w:marLeft w:val="0"/>
      <w:marRight w:val="0"/>
      <w:marTop w:val="0"/>
      <w:marBottom w:val="0"/>
      <w:divBdr>
        <w:top w:val="none" w:sz="0" w:space="0" w:color="auto"/>
        <w:left w:val="none" w:sz="0" w:space="0" w:color="auto"/>
        <w:bottom w:val="none" w:sz="0" w:space="0" w:color="auto"/>
        <w:right w:val="none" w:sz="0" w:space="0" w:color="auto"/>
      </w:divBdr>
    </w:div>
    <w:div w:id="1831677208">
      <w:bodyDiv w:val="1"/>
      <w:marLeft w:val="0"/>
      <w:marRight w:val="0"/>
      <w:marTop w:val="0"/>
      <w:marBottom w:val="0"/>
      <w:divBdr>
        <w:top w:val="none" w:sz="0" w:space="0" w:color="auto"/>
        <w:left w:val="none" w:sz="0" w:space="0" w:color="auto"/>
        <w:bottom w:val="none" w:sz="0" w:space="0" w:color="auto"/>
        <w:right w:val="none" w:sz="0" w:space="0" w:color="auto"/>
      </w:divBdr>
    </w:div>
    <w:div w:id="2014256995">
      <w:bodyDiv w:val="1"/>
      <w:marLeft w:val="0"/>
      <w:marRight w:val="0"/>
      <w:marTop w:val="0"/>
      <w:marBottom w:val="0"/>
      <w:divBdr>
        <w:top w:val="none" w:sz="0" w:space="0" w:color="auto"/>
        <w:left w:val="none" w:sz="0" w:space="0" w:color="auto"/>
        <w:bottom w:val="none" w:sz="0" w:space="0" w:color="auto"/>
        <w:right w:val="none" w:sz="0" w:space="0" w:color="auto"/>
      </w:divBdr>
    </w:div>
    <w:div w:id="2147383044">
      <w:bodyDiv w:val="1"/>
      <w:marLeft w:val="0"/>
      <w:marRight w:val="0"/>
      <w:marTop w:val="0"/>
      <w:marBottom w:val="0"/>
      <w:divBdr>
        <w:top w:val="none" w:sz="0" w:space="0" w:color="auto"/>
        <w:left w:val="none" w:sz="0" w:space="0" w:color="auto"/>
        <w:bottom w:val="none" w:sz="0" w:space="0" w:color="auto"/>
        <w:right w:val="none" w:sz="0" w:space="0" w:color="auto"/>
      </w:divBdr>
      <w:divsChild>
        <w:div w:id="372923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t-container.ru/abou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ainex.ua/uk/produkty/ofisnyj-blok-kontejner" TargetMode="External"/><Relationship Id="rId5" Type="http://schemas.openxmlformats.org/officeDocument/2006/relationships/webSettings" Target="webSettings.xml"/><Relationship Id="rId10" Type="http://schemas.openxmlformats.org/officeDocument/2006/relationships/hyperlink" Target="https://superdom.ua/view/kafe-iz-morskih-kontejnerov.html" TargetMode="External"/><Relationship Id="rId4" Type="http://schemas.openxmlformats.org/officeDocument/2006/relationships/settings" Target="settings.xml"/><Relationship Id="rId9" Type="http://schemas.openxmlformats.org/officeDocument/2006/relationships/hyperlink" Target="https://www.excontainer.com.ua/cafe_evrokole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BB1A6-6A80-4F63-B52E-D567EB8A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4013</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Аліна</dc:creator>
  <cp:lastModifiedBy>UserOk</cp:lastModifiedBy>
  <cp:revision>2</cp:revision>
  <cp:lastPrinted>2021-03-31T11:01:00Z</cp:lastPrinted>
  <dcterms:created xsi:type="dcterms:W3CDTF">2025-11-24T07:44:00Z</dcterms:created>
  <dcterms:modified xsi:type="dcterms:W3CDTF">2025-11-24T07:44:00Z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6007933c26a2b5a0f48a19706c37f52cb0505c9ad850dc241c8dd2aae61a0f98</vt:lpwstr>
  </property>
</Properties>
</file>